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CA" w:rsidRPr="00215F7B" w:rsidRDefault="008C3C7F" w:rsidP="006E7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sckan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kan-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CA" w:rsidRPr="00215F7B" w:rsidRDefault="001613CA" w:rsidP="006E7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052" w:rsidRDefault="001613CA" w:rsidP="006E75E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15F7B">
        <w:rPr>
          <w:sz w:val="28"/>
          <w:szCs w:val="28"/>
          <w:lang w:val="uk-UA"/>
        </w:rPr>
        <w:br w:type="page"/>
      </w:r>
      <w:r w:rsidR="00493052" w:rsidRPr="00377685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6E75E4" w:rsidRPr="006E75E4" w:rsidRDefault="006E75E4" w:rsidP="006E75E4">
      <w:pPr>
        <w:pStyle w:val="Default"/>
        <w:jc w:val="center"/>
        <w:rPr>
          <w:sz w:val="28"/>
          <w:szCs w:val="28"/>
          <w:lang w:val="uk-UA"/>
        </w:rPr>
      </w:pPr>
    </w:p>
    <w:p w:rsidR="00493052" w:rsidRPr="006E75E4" w:rsidRDefault="00CD0989" w:rsidP="006E7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3052" w:rsidRPr="006E75E4">
        <w:rPr>
          <w:rFonts w:ascii="Times New Roman" w:hAnsi="Times New Roman"/>
          <w:sz w:val="28"/>
          <w:szCs w:val="28"/>
          <w:lang w:val="uk-UA"/>
        </w:rPr>
        <w:t xml:space="preserve">1.1. Це Положення регламентує процеси функціонування системи внутрішнього забезпечення якості (далі – Система якості) вищої освіти </w:t>
      </w:r>
      <w:r w:rsidR="006E75E4" w:rsidRPr="006E75E4">
        <w:rPr>
          <w:rFonts w:ascii="Times New Roman" w:hAnsi="Times New Roman"/>
          <w:sz w:val="28"/>
          <w:szCs w:val="28"/>
          <w:lang w:val="uk-UA"/>
        </w:rPr>
        <w:t xml:space="preserve">у ПЗВО «Міжнародний класичний університет імені Пилипа Орлика»  </w:t>
      </w:r>
      <w:r w:rsidR="00493052" w:rsidRPr="006E75E4">
        <w:rPr>
          <w:rFonts w:ascii="Times New Roman" w:hAnsi="Times New Roman"/>
          <w:sz w:val="28"/>
          <w:szCs w:val="28"/>
          <w:lang w:val="uk-UA"/>
        </w:rPr>
        <w:t xml:space="preserve">(далі – Університет). </w:t>
      </w:r>
    </w:p>
    <w:p w:rsidR="001613CA" w:rsidRPr="00377685" w:rsidRDefault="00CD0989" w:rsidP="006E7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989">
        <w:rPr>
          <w:rFonts w:ascii="Times New Roman" w:hAnsi="Times New Roman"/>
          <w:sz w:val="28"/>
          <w:szCs w:val="28"/>
          <w:lang w:val="uk-UA"/>
        </w:rPr>
        <w:tab/>
      </w:r>
      <w:r w:rsidR="00493052" w:rsidRPr="00377685">
        <w:rPr>
          <w:rFonts w:ascii="Times New Roman" w:hAnsi="Times New Roman"/>
          <w:sz w:val="28"/>
          <w:szCs w:val="28"/>
          <w:lang w:val="uk-UA"/>
        </w:rPr>
        <w:t>1.2. Система якості вищої освіти спрямована на вдосконалення всіх напрямів діяльності Університету й має на меті забезпечення високої якості всіх складових наукового процесу, відповідності міжнародним стандартам, формування в Університеті культури якості як основи конкурентоспроможності Університету.</w:t>
      </w:r>
    </w:p>
    <w:p w:rsidR="00493052" w:rsidRPr="00CD0989" w:rsidRDefault="00CD0989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93052" w:rsidRPr="00CD0989">
        <w:rPr>
          <w:sz w:val="28"/>
          <w:szCs w:val="28"/>
          <w:lang w:val="uk-UA"/>
        </w:rPr>
        <w:t>1.3. Положення розроблено на підставі Закону України «Про вищу освіту» від 1 липня 2014 року № 1556, Закону України «Про освіту» № 2145-</w:t>
      </w:r>
      <w:r w:rsidR="00493052" w:rsidRPr="006E75E4">
        <w:rPr>
          <w:sz w:val="28"/>
          <w:szCs w:val="28"/>
        </w:rPr>
        <w:t>VIII</w:t>
      </w:r>
      <w:r w:rsidR="00493052" w:rsidRPr="00CD0989">
        <w:rPr>
          <w:sz w:val="28"/>
          <w:szCs w:val="28"/>
          <w:lang w:val="uk-UA"/>
        </w:rPr>
        <w:t xml:space="preserve"> від 5 вересня 2017 року, «Стандартів і рекомендацій щодо забезпечення якості в Європейському просторі вищої освіти» Європейської асоціації із за</w:t>
      </w:r>
      <w:r w:rsidR="006E75E4" w:rsidRPr="00CD0989">
        <w:rPr>
          <w:sz w:val="28"/>
          <w:szCs w:val="28"/>
          <w:lang w:val="uk-UA"/>
        </w:rPr>
        <w:t>безпечення якості вищої освіти</w:t>
      </w:r>
      <w:r w:rsidR="006E75E4">
        <w:rPr>
          <w:sz w:val="28"/>
          <w:szCs w:val="28"/>
          <w:lang w:val="uk-UA"/>
        </w:rPr>
        <w:t xml:space="preserve"> </w:t>
      </w:r>
      <w:r w:rsidR="00493052" w:rsidRPr="00CD0989">
        <w:rPr>
          <w:sz w:val="28"/>
          <w:szCs w:val="28"/>
          <w:lang w:val="uk-UA"/>
        </w:rPr>
        <w:t xml:space="preserve">та професійних стандартів. </w:t>
      </w:r>
    </w:p>
    <w:p w:rsidR="00493052" w:rsidRPr="006E75E4" w:rsidRDefault="00CD0989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93052" w:rsidRPr="006E75E4">
        <w:rPr>
          <w:sz w:val="28"/>
          <w:szCs w:val="28"/>
        </w:rPr>
        <w:t xml:space="preserve">1.4. Система якості – підсистема загальної системи управління Університетом. </w:t>
      </w:r>
    </w:p>
    <w:p w:rsidR="00493052" w:rsidRPr="006E75E4" w:rsidRDefault="00CD0989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93052" w:rsidRPr="006E75E4">
        <w:rPr>
          <w:sz w:val="28"/>
          <w:szCs w:val="28"/>
        </w:rPr>
        <w:t>1.5. Сист</w:t>
      </w:r>
      <w:r w:rsidR="006E75E4">
        <w:rPr>
          <w:sz w:val="28"/>
          <w:szCs w:val="28"/>
        </w:rPr>
        <w:t>ема якості Університету охоплює</w:t>
      </w:r>
      <w:r w:rsidR="00493052" w:rsidRPr="006E75E4">
        <w:rPr>
          <w:sz w:val="28"/>
          <w:szCs w:val="28"/>
        </w:rPr>
        <w:t xml:space="preserve">: </w:t>
      </w:r>
    </w:p>
    <w:p w:rsidR="00493052" w:rsidRPr="0031746D" w:rsidRDefault="00493052" w:rsidP="006E75E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політику й процедури забезпечення якості освіти, розподіл повноважень щодо забезпечення якості між усіма учасниками освітнього процесу; </w:t>
      </w:r>
    </w:p>
    <w:p w:rsidR="0031746D" w:rsidRPr="006E75E4" w:rsidRDefault="0008132C" w:rsidP="006E75E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 w:rsidR="0031746D">
        <w:rPr>
          <w:sz w:val="28"/>
          <w:szCs w:val="28"/>
          <w:lang w:val="uk-UA"/>
        </w:rPr>
        <w:t>оніторинг та періодичний перегляд освітніх програм</w:t>
      </w:r>
    </w:p>
    <w:p w:rsidR="00493052" w:rsidRPr="006E75E4" w:rsidRDefault="00493052" w:rsidP="006E75E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систему й механізми забезпечення академічної доброчесності, зокрема, шляхом використання ефективної системи запобігання та виявлення академічного плагіату в наукових, навчально-методичних працях працівників Університету й </w:t>
      </w:r>
      <w:r w:rsidR="0031746D">
        <w:rPr>
          <w:sz w:val="28"/>
          <w:szCs w:val="28"/>
          <w:lang w:val="uk-UA"/>
        </w:rPr>
        <w:t xml:space="preserve">кваліфікаційних </w:t>
      </w:r>
      <w:r w:rsidRPr="006E75E4">
        <w:rPr>
          <w:sz w:val="28"/>
          <w:szCs w:val="28"/>
        </w:rPr>
        <w:t xml:space="preserve">роботах здобувачів вищої освіти; </w:t>
      </w:r>
    </w:p>
    <w:p w:rsidR="00493052" w:rsidRPr="006E75E4" w:rsidRDefault="00493052" w:rsidP="00CD0989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необхідну ресурсну матеріально-технічну базу для організації освітнього процесу, зокрема самостійної роботи здобувачів освіти, за кожною освітньою програмою;  </w:t>
      </w:r>
    </w:p>
    <w:p w:rsidR="00493052" w:rsidRPr="005D7318" w:rsidRDefault="00493052" w:rsidP="006E75E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щорічне оцінювання результатів навчання здобувачів вищої освіти, результативності </w:t>
      </w:r>
      <w:r w:rsidRPr="005D7318">
        <w:rPr>
          <w:sz w:val="28"/>
          <w:szCs w:val="28"/>
        </w:rPr>
        <w:t>роботи нау</w:t>
      </w:r>
      <w:r w:rsidR="0031746D" w:rsidRPr="005D7318">
        <w:rPr>
          <w:sz w:val="28"/>
          <w:szCs w:val="28"/>
        </w:rPr>
        <w:t>ково-педагогічних</w:t>
      </w:r>
      <w:r w:rsidRPr="005D7318">
        <w:rPr>
          <w:sz w:val="28"/>
          <w:szCs w:val="28"/>
        </w:rPr>
        <w:t xml:space="preserve"> працівників та кафедр</w:t>
      </w:r>
      <w:r w:rsidR="005D7318">
        <w:rPr>
          <w:sz w:val="28"/>
          <w:szCs w:val="28"/>
        </w:rPr>
        <w:t xml:space="preserve"> Університету</w:t>
      </w:r>
      <w:r w:rsidRPr="005D7318">
        <w:rPr>
          <w:sz w:val="28"/>
          <w:szCs w:val="28"/>
        </w:rPr>
        <w:t xml:space="preserve">; </w:t>
      </w:r>
    </w:p>
    <w:p w:rsidR="00493052" w:rsidRPr="0031746D" w:rsidRDefault="00493052" w:rsidP="006E75E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>систему підвищення кваліф</w:t>
      </w:r>
      <w:r w:rsidR="00CD0989">
        <w:rPr>
          <w:sz w:val="28"/>
          <w:szCs w:val="28"/>
        </w:rPr>
        <w:t xml:space="preserve">ікації </w:t>
      </w:r>
      <w:r w:rsidRPr="006E75E4">
        <w:rPr>
          <w:sz w:val="28"/>
          <w:szCs w:val="28"/>
        </w:rPr>
        <w:t xml:space="preserve">науково-педагогічних працівників </w:t>
      </w:r>
      <w:r w:rsidRPr="0031746D">
        <w:rPr>
          <w:sz w:val="28"/>
          <w:szCs w:val="28"/>
        </w:rPr>
        <w:t xml:space="preserve">Університету; </w:t>
      </w:r>
    </w:p>
    <w:p w:rsidR="0031746D" w:rsidRPr="0008132C" w:rsidRDefault="00493052" w:rsidP="0031746D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1746D">
        <w:rPr>
          <w:sz w:val="28"/>
          <w:szCs w:val="28"/>
        </w:rPr>
        <w:t>забезпечення проведен</w:t>
      </w:r>
      <w:r w:rsidR="00CD0989" w:rsidRPr="0031746D">
        <w:rPr>
          <w:sz w:val="28"/>
          <w:szCs w:val="28"/>
        </w:rPr>
        <w:t xml:space="preserve">ня </w:t>
      </w:r>
      <w:r w:rsidR="0031746D" w:rsidRPr="0031746D">
        <w:rPr>
          <w:sz w:val="28"/>
          <w:szCs w:val="28"/>
          <w:lang w:val="uk-UA"/>
        </w:rPr>
        <w:t xml:space="preserve">процедури оцінювання якості освітньої </w:t>
      </w:r>
      <w:r w:rsidR="0031746D" w:rsidRPr="0008132C">
        <w:rPr>
          <w:sz w:val="28"/>
          <w:szCs w:val="28"/>
          <w:lang w:val="uk-UA"/>
        </w:rPr>
        <w:t>діяльності Університету</w:t>
      </w:r>
      <w:r w:rsidR="0031746D" w:rsidRPr="0008132C">
        <w:rPr>
          <w:sz w:val="28"/>
          <w:szCs w:val="28"/>
        </w:rPr>
        <w:t xml:space="preserve"> стейк</w:t>
      </w:r>
      <w:r w:rsidR="0031746D" w:rsidRPr="0008132C">
        <w:rPr>
          <w:sz w:val="28"/>
          <w:szCs w:val="28"/>
          <w:lang w:val="uk-UA"/>
        </w:rPr>
        <w:t>г</w:t>
      </w:r>
      <w:r w:rsidR="0031746D" w:rsidRPr="0008132C">
        <w:rPr>
          <w:sz w:val="28"/>
          <w:szCs w:val="28"/>
        </w:rPr>
        <w:t>олдер</w:t>
      </w:r>
      <w:r w:rsidR="0031746D" w:rsidRPr="0008132C">
        <w:rPr>
          <w:sz w:val="28"/>
          <w:szCs w:val="28"/>
          <w:lang w:val="uk-UA"/>
        </w:rPr>
        <w:t>ами</w:t>
      </w:r>
      <w:r w:rsidRPr="0008132C">
        <w:rPr>
          <w:sz w:val="28"/>
          <w:szCs w:val="28"/>
        </w:rPr>
        <w:t xml:space="preserve">; </w:t>
      </w:r>
    </w:p>
    <w:p w:rsidR="0031746D" w:rsidRPr="0008132C" w:rsidRDefault="0031746D" w:rsidP="003174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32C">
        <w:rPr>
          <w:rFonts w:ascii="Times New Roman" w:hAnsi="Times New Roman"/>
          <w:sz w:val="28"/>
          <w:szCs w:val="28"/>
          <w:lang w:val="uk-UA" w:eastAsia="uk-UA"/>
        </w:rPr>
        <w:t>публічн</w:t>
      </w:r>
      <w:r w:rsidR="0008132C" w:rsidRPr="0008132C">
        <w:rPr>
          <w:rFonts w:ascii="Times New Roman" w:hAnsi="Times New Roman"/>
          <w:sz w:val="28"/>
          <w:szCs w:val="28"/>
          <w:lang w:val="uk-UA" w:eastAsia="uk-UA"/>
        </w:rPr>
        <w:t>ість</w:t>
      </w:r>
      <w:r w:rsidRPr="0008132C">
        <w:rPr>
          <w:rFonts w:ascii="Times New Roman" w:hAnsi="Times New Roman"/>
          <w:sz w:val="28"/>
          <w:szCs w:val="28"/>
          <w:lang w:val="uk-UA" w:eastAsia="uk-UA"/>
        </w:rPr>
        <w:t xml:space="preserve"> інформації про освітні програми, ступ</w:t>
      </w:r>
      <w:r w:rsidR="0008132C" w:rsidRPr="0008132C">
        <w:rPr>
          <w:rFonts w:ascii="Times New Roman" w:hAnsi="Times New Roman"/>
          <w:sz w:val="28"/>
          <w:szCs w:val="28"/>
          <w:lang w:val="uk-UA" w:eastAsia="uk-UA"/>
        </w:rPr>
        <w:t>ені вищої освіти в Університеті</w:t>
      </w:r>
      <w:r w:rsidRPr="0008132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93052" w:rsidRPr="0031746D" w:rsidRDefault="00493052" w:rsidP="0031746D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1746D">
        <w:rPr>
          <w:sz w:val="28"/>
          <w:szCs w:val="28"/>
        </w:rPr>
        <w:t xml:space="preserve">сукупність інших процедур і заходів, необхідних для підвищення якості освіти, що визначаються спеціальними документами Університету. </w:t>
      </w:r>
    </w:p>
    <w:p w:rsidR="00493052" w:rsidRPr="006E75E4" w:rsidRDefault="00493052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1.6. Забезпечення якості освітньої діяльності </w:t>
      </w:r>
      <w:r w:rsidR="00CD09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й якості 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освіти в Університеті базується на таких принципах як: </w:t>
      </w:r>
    </w:p>
    <w:p w:rsidR="00493052" w:rsidRPr="006E75E4" w:rsidRDefault="00493052" w:rsidP="00CD0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автономія Університету й академічна свобода учасників освітнього процесу; </w:t>
      </w:r>
    </w:p>
    <w:p w:rsidR="00493052" w:rsidRPr="006E75E4" w:rsidRDefault="00493052" w:rsidP="00CD0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відповідальність Університету і його працівників за результати своєї діяльності; </w:t>
      </w:r>
    </w:p>
    <w:p w:rsidR="00493052" w:rsidRPr="006E75E4" w:rsidRDefault="00493052" w:rsidP="00CD0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системність у забезпеченні якості освітньої діяльності й вищої освіти; </w:t>
      </w:r>
    </w:p>
    <w:p w:rsidR="00493052" w:rsidRPr="006E75E4" w:rsidRDefault="00493052" w:rsidP="00CD0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відповідність європейським і національним стандартам забезпечення якості вищої освіти, а також професійним стандартам; </w:t>
      </w:r>
    </w:p>
    <w:p w:rsidR="00493052" w:rsidRPr="006E75E4" w:rsidRDefault="00493052" w:rsidP="00CD0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академічна доброчесність; </w:t>
      </w:r>
    </w:p>
    <w:p w:rsidR="00493052" w:rsidRPr="006E75E4" w:rsidRDefault="00493052" w:rsidP="00CD0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мобільність учасників освітнього процесу; </w:t>
      </w:r>
    </w:p>
    <w:p w:rsidR="00493052" w:rsidRPr="006E75E4" w:rsidRDefault="00493052" w:rsidP="00CD0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прозорість, доступність і відкритість інформації; </w:t>
      </w:r>
    </w:p>
    <w:p w:rsidR="00493052" w:rsidRPr="006E75E4" w:rsidRDefault="00493052" w:rsidP="00CD0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інновацій</w:t>
      </w:r>
      <w:r w:rsidR="00CD0989">
        <w:rPr>
          <w:rFonts w:ascii="Times New Roman" w:hAnsi="Times New Roman"/>
          <w:color w:val="000000"/>
          <w:sz w:val="28"/>
          <w:szCs w:val="28"/>
          <w:lang w:val="ru-RU" w:eastAsia="ru-RU"/>
        </w:rPr>
        <w:t>ність освітньої діяльності.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CD0989" w:rsidRDefault="00CD0989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493052" w:rsidRDefault="00493052" w:rsidP="00CD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 ОСНОВНІ ЦІЛІ ТА ЗАВДАННЯ</w:t>
      </w:r>
    </w:p>
    <w:p w:rsidR="00CD0989" w:rsidRPr="006E75E4" w:rsidRDefault="00CD0989" w:rsidP="00CD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93052" w:rsidRPr="006E75E4" w:rsidRDefault="00CD0989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493052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 Система якості вищої освіти Університету передбачає: </w:t>
      </w:r>
    </w:p>
    <w:p w:rsidR="00493052" w:rsidRPr="006E75E4" w:rsidRDefault="00493052" w:rsidP="00CD0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визначення й конкретизацію змісту процедур контролю якості освіти; </w:t>
      </w:r>
    </w:p>
    <w:p w:rsidR="00493052" w:rsidRPr="006E75E4" w:rsidRDefault="00493052" w:rsidP="00CD0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розроблення й впровадження в освітній процес нормативних документів щодо забезпечення якості освіти; </w:t>
      </w:r>
    </w:p>
    <w:p w:rsidR="00C810AD" w:rsidRPr="006E75E4" w:rsidRDefault="00C810AD" w:rsidP="00CD0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моніторинг забезпечення публічності інформації про освітні програми, ступені вищої освіти й кваліфікації; </w:t>
      </w:r>
    </w:p>
    <w:p w:rsidR="00C810AD" w:rsidRPr="006E75E4" w:rsidRDefault="00C810AD" w:rsidP="00CD0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розподіл між структурними підрозділами Університету сфер відповідальності у функціонуванні внутрішньої системи забезпечення якості освітньої діяльності; </w:t>
      </w:r>
    </w:p>
    <w:p w:rsidR="00C810AD" w:rsidRPr="006E75E4" w:rsidRDefault="00C810AD" w:rsidP="00CD0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впровадження механізму самоаналізу як невід’ємного компоненту сталого розвитку Університету. </w:t>
      </w:r>
    </w:p>
    <w:p w:rsidR="00C810AD" w:rsidRPr="006E75E4" w:rsidRDefault="00CD0989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C810AD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 Система якості вищої освіти Університету має такі завдання: </w:t>
      </w:r>
    </w:p>
    <w:p w:rsidR="00C810AD" w:rsidRPr="006E75E4" w:rsidRDefault="00C810AD" w:rsidP="00CD0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експертиза й поточний моніторинг освітніх програм; </w:t>
      </w:r>
    </w:p>
    <w:p w:rsidR="00C810AD" w:rsidRPr="006E75E4" w:rsidRDefault="00C810AD" w:rsidP="00CD0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організація й проведення </w:t>
      </w:r>
      <w:r w:rsidRPr="00157714">
        <w:rPr>
          <w:rFonts w:ascii="Times New Roman" w:hAnsi="Times New Roman"/>
          <w:color w:val="000000"/>
          <w:sz w:val="28"/>
          <w:szCs w:val="28"/>
          <w:lang w:val="ru-RU" w:eastAsia="ru-RU"/>
        </w:rPr>
        <w:t>маркетингово-моніторингових</w:t>
      </w:r>
      <w:r w:rsidR="0008132C" w:rsidRPr="0015771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опитувань</w:t>
      </w:r>
      <w:r w:rsidRPr="0015771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цільових груп абітурієнтів, </w:t>
      </w:r>
      <w:r w:rsidR="00CD0989" w:rsidRPr="00157714"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здобувачів</w:t>
      </w:r>
      <w:r w:rsidRPr="00157714">
        <w:rPr>
          <w:rFonts w:ascii="Times New Roman" w:hAnsi="Times New Roman"/>
          <w:color w:val="000000"/>
          <w:sz w:val="28"/>
          <w:szCs w:val="28"/>
          <w:lang w:val="ru-RU" w:eastAsia="ru-RU"/>
        </w:rPr>
        <w:t>, викладачів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випускників, роботодавців; </w:t>
      </w:r>
    </w:p>
    <w:p w:rsidR="00C810AD" w:rsidRPr="006E75E4" w:rsidRDefault="00C810AD" w:rsidP="00CD0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розробка рекомендацій щодо підвищення якості освітнього процесу; </w:t>
      </w:r>
    </w:p>
    <w:p w:rsidR="00C810AD" w:rsidRPr="006E75E4" w:rsidRDefault="00C810AD" w:rsidP="00CD0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забезпечення кореляції завдань системи внутрішнього забезпечення якості Університету з процедурами зовнішнього забезпечення якості вищої освіти в Україні; </w:t>
      </w:r>
    </w:p>
    <w:p w:rsidR="00C810AD" w:rsidRPr="006E75E4" w:rsidRDefault="00C810AD" w:rsidP="00CD0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забезпечення публічності інформації про освітні програми, ст</w:t>
      </w:r>
      <w:r w:rsidR="0008132C">
        <w:rPr>
          <w:rFonts w:ascii="Times New Roman" w:hAnsi="Times New Roman"/>
          <w:color w:val="000000"/>
          <w:sz w:val="28"/>
          <w:szCs w:val="28"/>
          <w:lang w:val="ru-RU" w:eastAsia="ru-RU"/>
        </w:rPr>
        <w:t>упені вищої освіти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C810AD" w:rsidRPr="006E75E4" w:rsidRDefault="00C810AD" w:rsidP="00CD0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моніторинг ресурсного потенціалу Університету й управління ним, забезпечення підвищення кваліф</w:t>
      </w:r>
      <w:r w:rsidR="00CD09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ікації 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науково-педагогічних працівників. </w:t>
      </w:r>
    </w:p>
    <w:p w:rsidR="00CD0989" w:rsidRDefault="00CD0989" w:rsidP="006E75E4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3F00D6" w:rsidRDefault="003F00D6" w:rsidP="00CD098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F00D6" w:rsidRDefault="003F00D6" w:rsidP="00CD098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74FF5" w:rsidRDefault="00174FF5" w:rsidP="003F00D6">
      <w:pPr>
        <w:pStyle w:val="Default"/>
        <w:rPr>
          <w:b/>
          <w:bCs/>
          <w:sz w:val="28"/>
          <w:szCs w:val="28"/>
          <w:lang w:val="uk-UA"/>
        </w:rPr>
      </w:pPr>
      <w:r w:rsidRPr="00377685">
        <w:rPr>
          <w:b/>
          <w:bCs/>
          <w:sz w:val="28"/>
          <w:szCs w:val="28"/>
          <w:lang w:val="uk-UA"/>
        </w:rPr>
        <w:lastRenderedPageBreak/>
        <w:t>3. ПОЛІТИКА ЗАБЕЗПЕЧЕННЯ ЯКОСТІ</w:t>
      </w:r>
    </w:p>
    <w:p w:rsidR="00CD0989" w:rsidRPr="00CD0989" w:rsidRDefault="00CD0989" w:rsidP="00CD0989">
      <w:pPr>
        <w:pStyle w:val="Default"/>
        <w:jc w:val="center"/>
        <w:rPr>
          <w:sz w:val="28"/>
          <w:szCs w:val="28"/>
          <w:lang w:val="uk-UA"/>
        </w:rPr>
      </w:pPr>
    </w:p>
    <w:p w:rsidR="00174FF5" w:rsidRPr="00CD0989" w:rsidRDefault="00CD0989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</w:t>
      </w:r>
      <w:r w:rsidR="00174FF5" w:rsidRPr="00CD0989">
        <w:rPr>
          <w:sz w:val="28"/>
          <w:szCs w:val="28"/>
          <w:lang w:val="uk-UA"/>
        </w:rPr>
        <w:t xml:space="preserve">. Політика Університету щодо забезпечення якості освітньої діяльності й вищої освіти (далі – Політика) є складовою його стратегічного менеджменту. </w:t>
      </w:r>
    </w:p>
    <w:p w:rsidR="00174FF5" w:rsidRPr="00CD0989" w:rsidRDefault="00CD0989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4FF5" w:rsidRPr="00CD0989">
        <w:rPr>
          <w:sz w:val="28"/>
          <w:szCs w:val="28"/>
          <w:lang w:val="uk-UA"/>
        </w:rPr>
        <w:t>3.2. Політика є публічною й відкритою для всіх учасників освітнього процесу, а також і</w:t>
      </w:r>
      <w:r w:rsidR="0008132C">
        <w:rPr>
          <w:sz w:val="28"/>
          <w:szCs w:val="28"/>
          <w:lang w:val="uk-UA"/>
        </w:rPr>
        <w:t>нших зацікавлених сторін (стейкг</w:t>
      </w:r>
      <w:r w:rsidR="00174FF5" w:rsidRPr="00CD0989">
        <w:rPr>
          <w:sz w:val="28"/>
          <w:szCs w:val="28"/>
          <w:lang w:val="uk-UA"/>
        </w:rPr>
        <w:t xml:space="preserve">олдерів). </w:t>
      </w:r>
    </w:p>
    <w:p w:rsidR="00174FF5" w:rsidRPr="00CD0989" w:rsidRDefault="00CD0989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4FF5" w:rsidRPr="00CD0989">
        <w:rPr>
          <w:sz w:val="28"/>
          <w:szCs w:val="28"/>
          <w:lang w:val="uk-UA"/>
        </w:rPr>
        <w:t xml:space="preserve">3.3. Політика реалізується через внутрішні процеси забезпечення якості із залученням усіх структурних підрозділів Університету й учасників освітнього процесу. </w:t>
      </w:r>
    </w:p>
    <w:p w:rsidR="00174FF5" w:rsidRPr="006E75E4" w:rsidRDefault="00CD0989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4</w:t>
      </w:r>
      <w:r w:rsidR="00174FF5" w:rsidRPr="006E75E4">
        <w:rPr>
          <w:sz w:val="28"/>
          <w:szCs w:val="28"/>
        </w:rPr>
        <w:t xml:space="preserve">. Політика створює засади: </w:t>
      </w:r>
    </w:p>
    <w:p w:rsidR="00174FF5" w:rsidRPr="006E75E4" w:rsidRDefault="00174FF5" w:rsidP="00CD098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забезпечення внутрішніх організаційних процедур і процесів забезпечення якості освітньої діяльності й вищої освіти; </w:t>
      </w:r>
    </w:p>
    <w:p w:rsidR="00174FF5" w:rsidRPr="006E75E4" w:rsidRDefault="00174FF5" w:rsidP="00CD098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формування критеріїв якості вищої освіти й системи її оцінювання на засадах міжнародного виміру; </w:t>
      </w:r>
    </w:p>
    <w:p w:rsidR="00174FF5" w:rsidRPr="006E75E4" w:rsidRDefault="00174FF5" w:rsidP="00CD098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формування системи управління процесами та процедурами забезпечення якості освітньої діяльності й вищої освіти; </w:t>
      </w:r>
    </w:p>
    <w:p w:rsidR="00174FF5" w:rsidRPr="006E75E4" w:rsidRDefault="00174FF5" w:rsidP="00CD098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участі навчальних структурних підрозділів, керівництва Університету й учасників освітнього процесу в реалізації заходів щодо забезпечення якості; </w:t>
      </w:r>
    </w:p>
    <w:p w:rsidR="00174FF5" w:rsidRPr="006E75E4" w:rsidRDefault="00174FF5" w:rsidP="00CD098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академічної доброчесності й свободи, а також протидії академічному шахрайству та плагіату; </w:t>
      </w:r>
    </w:p>
    <w:p w:rsidR="00174FF5" w:rsidRPr="006E75E4" w:rsidRDefault="00174FF5" w:rsidP="00CD098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запобігання нетолерантності чи дискримінації щодо </w:t>
      </w:r>
      <w:r w:rsidR="00CD0989">
        <w:rPr>
          <w:sz w:val="28"/>
          <w:szCs w:val="28"/>
          <w:lang w:val="uk-UA"/>
        </w:rPr>
        <w:t>здобувачів</w:t>
      </w:r>
      <w:r w:rsidRPr="006E75E4">
        <w:rPr>
          <w:sz w:val="28"/>
          <w:szCs w:val="28"/>
        </w:rPr>
        <w:t xml:space="preserve"> і працівників; </w:t>
      </w:r>
    </w:p>
    <w:p w:rsidR="00174FF5" w:rsidRPr="006E75E4" w:rsidRDefault="00174FF5" w:rsidP="00CD098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залучення зовнішніх зацікавлених сторін до забезпечення якості; </w:t>
      </w:r>
    </w:p>
    <w:p w:rsidR="00174FF5" w:rsidRPr="006E75E4" w:rsidRDefault="00174FF5" w:rsidP="00CD098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інтеграції наукової й освітньої діяльності Університету та ефективного використання результатів наукових досліджень в освітньому процесі; </w:t>
      </w:r>
    </w:p>
    <w:p w:rsidR="00174FF5" w:rsidRDefault="00174FF5" w:rsidP="00CD098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забезпечення особистісного розвитку й творчої самореалізації науково-педагогічних працівників і здобувачів вищої освіти. </w:t>
      </w:r>
    </w:p>
    <w:p w:rsidR="00CD0989" w:rsidRPr="006E75E4" w:rsidRDefault="00CD0989" w:rsidP="00CD09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174FF5" w:rsidRDefault="00174FF5" w:rsidP="00CD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 СТРУКТУРА ТА ОРГАНІЗАЦІЯ СИСТЕМИ ВНУТРІШНЬОГО ЗАБЕЗПЕЧЕННЯ ЯКОСТІ ОСВІТИ</w:t>
      </w:r>
    </w:p>
    <w:p w:rsidR="00CD0989" w:rsidRPr="006E75E4" w:rsidRDefault="00CD0989" w:rsidP="00CD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174FF5" w:rsidRPr="006E75E4" w:rsidRDefault="00CD0989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4.1. Структура Системи якості є сукупністю структурних підрозділів, що забезпечують якість освітньої діяльності і якість вищої освіти в Університеті за допомогою реалізації покладених на них функцій. </w:t>
      </w:r>
    </w:p>
    <w:p w:rsidR="00174FF5" w:rsidRPr="006E75E4" w:rsidRDefault="00CD0989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4.2. Структура Системи якості Університ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ету має п’ять рівнів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</w:t>
      </w:r>
    </w:p>
    <w:p w:rsidR="00174FF5" w:rsidRPr="006E75E4" w:rsidRDefault="00425350" w:rsidP="00CD098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ерший рівень – здобувачі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вищої 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 Уніве</w:t>
      </w:r>
      <w:r w:rsidR="00CD0989">
        <w:rPr>
          <w:rFonts w:ascii="Times New Roman" w:hAnsi="Times New Roman"/>
          <w:color w:val="000000"/>
          <w:sz w:val="28"/>
          <w:szCs w:val="28"/>
          <w:lang w:val="ru-RU" w:eastAsia="ru-RU"/>
        </w:rPr>
        <w:t>рситету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174FF5" w:rsidRPr="006E75E4" w:rsidRDefault="00425350" w:rsidP="00CD098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ругий рівень – рівень безпосередньої реалізації освітніх програм, поточного моніторингу: кафедри, гаранти групи забезпечення ОП, відповідальні за освітні компоненти (завідувач кафедрою, науково-педагогічні працівники) та ініціативні групи здобувачів освіти за програмою, роботодавці; </w:t>
      </w:r>
    </w:p>
    <w:p w:rsidR="00174FF5" w:rsidRPr="006E75E4" w:rsidRDefault="00425350" w:rsidP="00CD098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т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ретій рівень – рі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вень у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провадження й адміністрування освітніх програм, щорічного моніторингу програм і потреб галузевого ринку праці: структурні підрозділи, які здійснюють освітню діяльність (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деканати</w:t>
      </w:r>
      <w:r w:rsidR="00D6021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факультетів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), органи студентсько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го самоврядування, Р</w:t>
      </w:r>
      <w:r w:rsidR="00D6021F">
        <w:rPr>
          <w:rFonts w:ascii="Times New Roman" w:hAnsi="Times New Roman"/>
          <w:color w:val="000000"/>
          <w:sz w:val="28"/>
          <w:szCs w:val="28"/>
          <w:lang w:val="ru-RU" w:eastAsia="ru-RU"/>
        </w:rPr>
        <w:t>ада</w:t>
      </w:r>
      <w:r w:rsidR="00174FF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роботодавців; </w:t>
      </w:r>
    </w:p>
    <w:p w:rsidR="003C1BD9" w:rsidRPr="00331FE1" w:rsidRDefault="00425350" w:rsidP="00CD0989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</w:t>
      </w:r>
      <w:r w:rsidR="00174FF5" w:rsidRPr="006E75E4">
        <w:rPr>
          <w:sz w:val="28"/>
          <w:szCs w:val="28"/>
        </w:rPr>
        <w:t>етвертий рівень – прор</w:t>
      </w:r>
      <w:r w:rsidR="00D6021F">
        <w:rPr>
          <w:sz w:val="28"/>
          <w:szCs w:val="28"/>
        </w:rPr>
        <w:t>ектори за напрямом керівництва</w:t>
      </w:r>
      <w:r w:rsidR="00D6021F">
        <w:rPr>
          <w:sz w:val="28"/>
          <w:szCs w:val="28"/>
          <w:lang w:val="uk-UA"/>
        </w:rPr>
        <w:t>:</w:t>
      </w:r>
      <w:r w:rsidR="00174FF5" w:rsidRPr="006E75E4">
        <w:rPr>
          <w:sz w:val="28"/>
          <w:szCs w:val="28"/>
        </w:rPr>
        <w:t xml:space="preserve"> рівень розроблення, експертизи, апробації, моніторингу академічної політики, загальноуніверситетських рішень, документі</w:t>
      </w:r>
      <w:r>
        <w:rPr>
          <w:sz w:val="28"/>
          <w:szCs w:val="28"/>
        </w:rPr>
        <w:t>в, процедур,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ктів: </w:t>
      </w:r>
      <w:r w:rsidR="00174FF5" w:rsidRPr="006E75E4">
        <w:rPr>
          <w:sz w:val="28"/>
          <w:szCs w:val="28"/>
        </w:rPr>
        <w:t xml:space="preserve">структурні </w:t>
      </w:r>
      <w:r w:rsidR="00D6021F">
        <w:rPr>
          <w:sz w:val="28"/>
          <w:szCs w:val="28"/>
        </w:rPr>
        <w:t>підрозділи</w:t>
      </w:r>
      <w:r w:rsidR="00D6021F">
        <w:rPr>
          <w:sz w:val="28"/>
          <w:szCs w:val="28"/>
          <w:lang w:val="uk-UA"/>
        </w:rPr>
        <w:t xml:space="preserve">, </w:t>
      </w:r>
      <w:r w:rsidR="003C1BD9" w:rsidRPr="006E75E4">
        <w:rPr>
          <w:sz w:val="28"/>
          <w:szCs w:val="28"/>
        </w:rPr>
        <w:t>органи студентського самовряд</w:t>
      </w:r>
      <w:r>
        <w:rPr>
          <w:sz w:val="28"/>
          <w:szCs w:val="28"/>
        </w:rPr>
        <w:t xml:space="preserve">ування, </w:t>
      </w:r>
      <w:r>
        <w:rPr>
          <w:sz w:val="28"/>
          <w:szCs w:val="28"/>
          <w:lang w:val="uk-UA"/>
        </w:rPr>
        <w:t>Р</w:t>
      </w:r>
      <w:r w:rsidR="00D6021F">
        <w:rPr>
          <w:sz w:val="28"/>
          <w:szCs w:val="28"/>
        </w:rPr>
        <w:t>ад</w:t>
      </w:r>
      <w:r w:rsidR="00D6021F">
        <w:rPr>
          <w:sz w:val="28"/>
          <w:szCs w:val="28"/>
          <w:lang w:val="uk-UA"/>
        </w:rPr>
        <w:t>а</w:t>
      </w:r>
      <w:r w:rsidR="003C1BD9" w:rsidRPr="006E75E4">
        <w:rPr>
          <w:sz w:val="28"/>
          <w:szCs w:val="28"/>
        </w:rPr>
        <w:t xml:space="preserve"> </w:t>
      </w:r>
      <w:r w:rsidR="003C1BD9" w:rsidRPr="00331FE1">
        <w:rPr>
          <w:sz w:val="28"/>
          <w:szCs w:val="28"/>
        </w:rPr>
        <w:t xml:space="preserve">роботодавців; </w:t>
      </w:r>
    </w:p>
    <w:p w:rsidR="003C1BD9" w:rsidRPr="00425350" w:rsidRDefault="00425350" w:rsidP="00331FE1">
      <w:pPr>
        <w:pStyle w:val="Default"/>
        <w:jc w:val="both"/>
        <w:rPr>
          <w:sz w:val="28"/>
          <w:szCs w:val="28"/>
          <w:highlight w:val="cyan"/>
        </w:rPr>
      </w:pPr>
      <w:r w:rsidRPr="00331FE1">
        <w:rPr>
          <w:sz w:val="28"/>
          <w:szCs w:val="28"/>
          <w:lang w:val="uk-UA"/>
        </w:rPr>
        <w:t>п</w:t>
      </w:r>
      <w:r w:rsidR="003C1BD9" w:rsidRPr="00331FE1">
        <w:rPr>
          <w:sz w:val="28"/>
          <w:szCs w:val="28"/>
        </w:rPr>
        <w:t>’</w:t>
      </w:r>
      <w:r w:rsidR="003C1BD9" w:rsidRPr="006E75E4">
        <w:rPr>
          <w:sz w:val="28"/>
          <w:szCs w:val="28"/>
        </w:rPr>
        <w:t xml:space="preserve">ятий рівень – </w:t>
      </w:r>
      <w:r w:rsidR="003C1BD9" w:rsidRPr="00331FE1">
        <w:rPr>
          <w:sz w:val="28"/>
          <w:szCs w:val="28"/>
        </w:rPr>
        <w:t>рівень прийняття системоутв</w:t>
      </w:r>
      <w:r w:rsidR="00D6021F" w:rsidRPr="00331FE1">
        <w:rPr>
          <w:sz w:val="28"/>
          <w:szCs w:val="28"/>
        </w:rPr>
        <w:t xml:space="preserve">орюючих рішень: </w:t>
      </w:r>
      <w:r w:rsidR="003C1BD9" w:rsidRPr="00331FE1">
        <w:rPr>
          <w:sz w:val="28"/>
          <w:szCs w:val="28"/>
        </w:rPr>
        <w:t>Вчена рада (склад і функції яких визначаються Законом України «Про вищу освіту» та Статутом</w:t>
      </w:r>
      <w:r w:rsidRPr="00331FE1">
        <w:rPr>
          <w:sz w:val="28"/>
          <w:szCs w:val="28"/>
          <w:lang w:val="uk-UA"/>
        </w:rPr>
        <w:t xml:space="preserve"> Університету</w:t>
      </w:r>
      <w:r w:rsidR="003C1BD9" w:rsidRPr="00331FE1">
        <w:rPr>
          <w:sz w:val="28"/>
          <w:szCs w:val="28"/>
        </w:rPr>
        <w:t>) і ректор (відповідальни</w:t>
      </w:r>
      <w:r w:rsidR="00D6021F" w:rsidRPr="00331FE1">
        <w:rPr>
          <w:sz w:val="28"/>
          <w:szCs w:val="28"/>
        </w:rPr>
        <w:t>й за діяльність Університету</w:t>
      </w:r>
      <w:r w:rsidR="003C1BD9" w:rsidRPr="00331FE1">
        <w:rPr>
          <w:sz w:val="28"/>
          <w:szCs w:val="28"/>
        </w:rPr>
        <w:t xml:space="preserve">). </w:t>
      </w:r>
    </w:p>
    <w:p w:rsidR="00D6021F" w:rsidRDefault="00D6021F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1BD9" w:rsidRDefault="003C1BD9" w:rsidP="00D6021F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6E75E4">
        <w:rPr>
          <w:b/>
          <w:bCs/>
          <w:sz w:val="28"/>
          <w:szCs w:val="28"/>
        </w:rPr>
        <w:t>5. СКЛАД ТА ФУНКЦІЇ УЧАСНИКІВ СИСТЕМИ ЗАБЕЗПЕЧЕННЯ ЯКОСТІ УНІВЕРСИТЕТУ</w:t>
      </w:r>
    </w:p>
    <w:p w:rsidR="00D6021F" w:rsidRPr="00D6021F" w:rsidRDefault="00D6021F" w:rsidP="006E75E4">
      <w:pPr>
        <w:pStyle w:val="Default"/>
        <w:jc w:val="both"/>
        <w:rPr>
          <w:sz w:val="28"/>
          <w:szCs w:val="28"/>
          <w:lang w:val="uk-UA"/>
        </w:rPr>
      </w:pPr>
    </w:p>
    <w:p w:rsidR="003C1BD9" w:rsidRPr="006E75E4" w:rsidRDefault="003C1BD9" w:rsidP="006E75E4">
      <w:pPr>
        <w:pStyle w:val="Default"/>
        <w:jc w:val="both"/>
        <w:rPr>
          <w:sz w:val="28"/>
          <w:szCs w:val="28"/>
        </w:rPr>
      </w:pPr>
      <w:r w:rsidRPr="006E75E4">
        <w:rPr>
          <w:b/>
          <w:bCs/>
          <w:sz w:val="28"/>
          <w:szCs w:val="28"/>
        </w:rPr>
        <w:t xml:space="preserve">Загальноуніверситетський рівень </w:t>
      </w:r>
    </w:p>
    <w:p w:rsidR="003C1BD9" w:rsidRPr="006E75E4" w:rsidRDefault="00D6021F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3C1BD9" w:rsidRPr="006E75E4">
        <w:rPr>
          <w:sz w:val="28"/>
          <w:szCs w:val="28"/>
        </w:rPr>
        <w:t xml:space="preserve">5.1. Загальне управління Системою якості здійснюється </w:t>
      </w:r>
      <w:r w:rsidR="003C1BD9" w:rsidRPr="006E75E4">
        <w:rPr>
          <w:b/>
          <w:bCs/>
          <w:sz w:val="28"/>
          <w:szCs w:val="28"/>
        </w:rPr>
        <w:t xml:space="preserve">ректором </w:t>
      </w:r>
      <w:r w:rsidR="003C1BD9" w:rsidRPr="006E75E4">
        <w:rPr>
          <w:sz w:val="28"/>
          <w:szCs w:val="28"/>
        </w:rPr>
        <w:t xml:space="preserve">Університету. </w:t>
      </w:r>
    </w:p>
    <w:p w:rsidR="003C1BD9" w:rsidRPr="006E75E4" w:rsidRDefault="00D6021F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3C1BD9" w:rsidRPr="006E75E4">
        <w:rPr>
          <w:sz w:val="28"/>
          <w:szCs w:val="28"/>
        </w:rPr>
        <w:t xml:space="preserve">5.2. </w:t>
      </w:r>
      <w:r w:rsidR="003C1BD9" w:rsidRPr="006E75E4">
        <w:rPr>
          <w:b/>
          <w:bCs/>
          <w:sz w:val="28"/>
          <w:szCs w:val="28"/>
        </w:rPr>
        <w:t xml:space="preserve">Перший проректор </w:t>
      </w:r>
      <w:r w:rsidR="003C1BD9" w:rsidRPr="006E75E4">
        <w:rPr>
          <w:sz w:val="28"/>
          <w:szCs w:val="28"/>
        </w:rPr>
        <w:t xml:space="preserve">займається загальними питаннями планування організацією, координацією й контролем питань у сфері якості освітньої діяльності. До його функцій належить : </w:t>
      </w:r>
    </w:p>
    <w:p w:rsidR="003C1BD9" w:rsidRPr="006E75E4" w:rsidRDefault="003C1BD9" w:rsidP="00D6021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>звітування ректору, ректорату, Вченій раді Університету про функціонування Системи якос</w:t>
      </w:r>
      <w:r w:rsidR="00425350">
        <w:rPr>
          <w:sz w:val="28"/>
          <w:szCs w:val="28"/>
        </w:rPr>
        <w:t xml:space="preserve">ті, про всі невирішені питання </w:t>
      </w:r>
      <w:r w:rsidR="00425350">
        <w:rPr>
          <w:sz w:val="28"/>
          <w:szCs w:val="28"/>
          <w:lang w:val="uk-UA"/>
        </w:rPr>
        <w:t>у</w:t>
      </w:r>
      <w:r w:rsidRPr="006E75E4">
        <w:rPr>
          <w:sz w:val="28"/>
          <w:szCs w:val="28"/>
        </w:rPr>
        <w:t xml:space="preserve"> сфері якості, а також надання пропозицій і рекомендацій щодо її поліпшення; </w:t>
      </w:r>
    </w:p>
    <w:p w:rsidR="003C1BD9" w:rsidRPr="006E75E4" w:rsidRDefault="003C1BD9" w:rsidP="00D6021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забезпечення реалізації політики Університету в сфері якості; </w:t>
      </w:r>
    </w:p>
    <w:p w:rsidR="003C1BD9" w:rsidRPr="006E75E4" w:rsidRDefault="003C1BD9" w:rsidP="00D6021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узгодження й візування документів щодо функціонування Системи якості загалом і за окремими напрямами діяльності; </w:t>
      </w:r>
    </w:p>
    <w:p w:rsidR="003C1BD9" w:rsidRPr="006E75E4" w:rsidRDefault="003C1BD9" w:rsidP="00D6021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забезпечення взаємодії із зовнішніми сторонами з питань, що стосуються Системи якості Університету; </w:t>
      </w:r>
    </w:p>
    <w:p w:rsidR="003C1BD9" w:rsidRPr="006E75E4" w:rsidRDefault="003C1BD9" w:rsidP="00D6021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організація заходів щодо перевірки ефективності функціонування Системи якості Університету; </w:t>
      </w:r>
    </w:p>
    <w:p w:rsidR="003C1BD9" w:rsidRPr="006E75E4" w:rsidRDefault="003C1BD9" w:rsidP="00D6021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забезпечення реалізації належних коригувальних впливів, спрямованих на підвищення ефективності Системи якості Університету; </w:t>
      </w:r>
    </w:p>
    <w:p w:rsidR="003C1BD9" w:rsidRPr="006E75E4" w:rsidRDefault="003C1BD9" w:rsidP="00D6021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ініціювання моніторингу задоволеності учасників освітнього процесу роботою Університету та аналізу її результатів; </w:t>
      </w:r>
    </w:p>
    <w:p w:rsidR="003C1BD9" w:rsidRPr="00263989" w:rsidRDefault="003C1BD9" w:rsidP="00D6021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639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щорічне доповідання Вченій раді Університету про ефективність процесів і механізмів щорічного й періодичного перегляду програм, а за потреби – рекомендування їх удосконалення. </w:t>
      </w:r>
    </w:p>
    <w:p w:rsidR="003C1BD9" w:rsidRPr="006E75E4" w:rsidRDefault="00D6021F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3C1BD9" w:rsidRPr="00D6021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5.3. </w:t>
      </w:r>
      <w:r w:rsidRPr="00D6021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Вчена</w:t>
      </w:r>
      <w:r w:rsidR="003C1BD9" w:rsidRPr="00D6021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рада Університету</w:t>
      </w:r>
      <w:r w:rsidR="003C1BD9" w:rsidRPr="006E75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є постійно чинним органом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Університету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що забезпечує аналіз </w:t>
      </w:r>
      <w:r w:rsidR="00425350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освітньої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діяльності Університету й підготовку рекомендацій щодо підвищення якості організаційного та 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методичного забезпечення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процесу. Рішення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Вченої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ради мають </w:t>
      </w:r>
      <w:r w:rsidR="00425350">
        <w:rPr>
          <w:rFonts w:ascii="Times New Roman" w:hAnsi="Times New Roman"/>
          <w:color w:val="000000"/>
          <w:sz w:val="28"/>
          <w:szCs w:val="28"/>
          <w:lang w:val="ru-RU" w:eastAsia="ru-RU"/>
        </w:rPr>
        <w:t>обов’язковий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характер і є основою для розробки розпорядчих документів Університету. До повноважень </w:t>
      </w:r>
      <w:r w:rsidR="00425350">
        <w:rPr>
          <w:rFonts w:ascii="Times New Roman" w:hAnsi="Times New Roman"/>
          <w:color w:val="000000"/>
          <w:sz w:val="28"/>
          <w:szCs w:val="28"/>
          <w:lang w:val="ru-RU" w:eastAsia="ru-RU"/>
        </w:rPr>
        <w:t>Вченої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="004253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 сфері забезпечення функціонування Системи якості 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належить: </w:t>
      </w:r>
    </w:p>
    <w:p w:rsidR="003C1BD9" w:rsidRPr="006D12E0" w:rsidRDefault="00425350" w:rsidP="004253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реалізація</w:t>
      </w:r>
      <w:r w:rsidR="003C1BD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політики й процедур Університету, пов’язаних із </w:t>
      </w:r>
      <w:r w:rsidR="003C1BD9" w:rsidRPr="006D12E0"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забезпеченн</w:t>
      </w:r>
      <w:r w:rsidRPr="006D12E0">
        <w:rPr>
          <w:rFonts w:ascii="Times New Roman" w:hAnsi="Times New Roman"/>
          <w:color w:val="000000"/>
          <w:sz w:val="28"/>
          <w:szCs w:val="28"/>
          <w:lang w:val="ru-RU" w:eastAsia="ru-RU"/>
        </w:rPr>
        <w:t>ям якості освітньої діяльності</w:t>
      </w:r>
      <w:r w:rsidR="003C1BD9" w:rsidRPr="006D12E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3C1BD9" w:rsidRPr="00D82034" w:rsidRDefault="003C1BD9" w:rsidP="004253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D12E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контролювати процеси оцінки програмних результатів, щорічних і </w:t>
      </w:r>
      <w:r w:rsidRPr="00D820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періодичних переглядів програм, </w:t>
      </w:r>
      <w:r w:rsidR="006D12E0" w:rsidRPr="00D82034"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здійснених Службою академічного контролю та аудиту</w:t>
      </w:r>
      <w:r w:rsidRPr="00D820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B54B55" w:rsidRPr="006E75E4" w:rsidRDefault="00B54B55" w:rsidP="004253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820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контролювати річні звіти </w:t>
      </w:r>
      <w:r w:rsidR="00D63B6A" w:rsidRPr="00D820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деканів </w:t>
      </w:r>
      <w:r w:rsidRPr="00D82034">
        <w:rPr>
          <w:rFonts w:ascii="Times New Roman" w:hAnsi="Times New Roman"/>
          <w:color w:val="000000"/>
          <w:sz w:val="28"/>
          <w:szCs w:val="28"/>
          <w:lang w:val="ru-RU" w:eastAsia="ru-RU"/>
        </w:rPr>
        <w:t>про перевірку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63B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освітніх 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програм, виявляти проблеми за її результатами, а в разі по</w:t>
      </w:r>
      <w:r w:rsidR="00D63B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треби 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провести позаплановий перегляд; </w:t>
      </w:r>
    </w:p>
    <w:p w:rsidR="00B54B55" w:rsidRDefault="00B54B55" w:rsidP="00D63B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переглядати політику й процедури, пов’язані із затвердженням і внесенням змін до </w:t>
      </w:r>
      <w:r w:rsidR="00D63B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освітніх </w:t>
      </w:r>
      <w:r w:rsidR="00D8203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</w:t>
      </w:r>
      <w:r w:rsidR="00D63B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на основі </w:t>
      </w:r>
      <w:r w:rsidR="00D820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аналізів Служби академічного контролю та аудиту, </w:t>
      </w:r>
      <w:r w:rsidR="00D63B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звітів деканів </w:t>
      </w:r>
      <w:r w:rsidR="00D63B6A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поліпшення процесів і механізмів ро</w:t>
      </w:r>
      <w:r w:rsidR="006A129E">
        <w:rPr>
          <w:rFonts w:ascii="Times New Roman" w:hAnsi="Times New Roman"/>
          <w:color w:val="000000"/>
          <w:sz w:val="28"/>
          <w:szCs w:val="28"/>
          <w:lang w:val="ru-RU" w:eastAsia="ru-RU"/>
        </w:rPr>
        <w:t>зробки та вдосконалення програм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B54B55" w:rsidRPr="006E75E4" w:rsidRDefault="0070016A" w:rsidP="004777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C6318B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6D12E0"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47774C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B54B5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D6021F" w:rsidRPr="00D6021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Відділ навчальної роботи</w:t>
      </w:r>
      <w:r w:rsidR="00B54B55" w:rsidRPr="006E75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C6318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Університету </w:t>
      </w:r>
      <w:r w:rsidR="00B54B55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здійснює: </w:t>
      </w:r>
    </w:p>
    <w:p w:rsidR="00B54B55" w:rsidRPr="006E75E4" w:rsidRDefault="00B54B55" w:rsidP="00D63B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збір, накопичення й аналіз інформації щодо показників освітньої діяльності Університету; </w:t>
      </w:r>
    </w:p>
    <w:p w:rsidR="00B54B55" w:rsidRPr="006E75E4" w:rsidRDefault="00B54B55" w:rsidP="00D63B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аналіз забезпечення якісного складу науково-педагогічних працівників; </w:t>
      </w:r>
    </w:p>
    <w:p w:rsidR="00B54B55" w:rsidRPr="006E75E4" w:rsidRDefault="00B54B55" w:rsidP="00D63B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моніторинг і оцінка виконання науково-педагогічними працівниками кваліфікаційних вимог, наукової й професійної активності; </w:t>
      </w:r>
    </w:p>
    <w:p w:rsidR="00882FA9" w:rsidRPr="006E75E4" w:rsidRDefault="00B54B55" w:rsidP="006E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аналіз кадрового забезпечення й підвище</w:t>
      </w:r>
      <w:r w:rsidR="00D63B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ння кваліфікації 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науково-педагогічних працівників як процес їх безперервного професійного розвитку, спрямований на забезпечення якості викладання й проведення наукових досліджень; </w:t>
      </w:r>
    </w:p>
    <w:p w:rsidR="00882FA9" w:rsidRDefault="00882FA9" w:rsidP="00D63B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проведення разом з іншими структурними підрозділами Університету заходів, спрямованих на забезпечення високої якості освітнього процес</w:t>
      </w:r>
      <w:r w:rsidR="00D63B6A">
        <w:rPr>
          <w:rFonts w:ascii="Times New Roman" w:hAnsi="Times New Roman"/>
          <w:color w:val="000000"/>
          <w:sz w:val="28"/>
          <w:szCs w:val="28"/>
          <w:lang w:val="ru-RU" w:eastAsia="ru-RU"/>
        </w:rPr>
        <w:t>у і якості освіти Університету.</w:t>
      </w:r>
    </w:p>
    <w:p w:rsidR="001651C8" w:rsidRPr="00C065A2" w:rsidRDefault="00C065A2" w:rsidP="001651C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5A2">
        <w:rPr>
          <w:rFonts w:ascii="Times New Roman" w:hAnsi="Times New Roman"/>
          <w:sz w:val="28"/>
          <w:szCs w:val="28"/>
          <w:lang w:val="uk-UA"/>
        </w:rPr>
        <w:t>контролює процес</w:t>
      </w:r>
      <w:r w:rsidR="001651C8" w:rsidRPr="00C065A2">
        <w:rPr>
          <w:rFonts w:ascii="Times New Roman" w:hAnsi="Times New Roman"/>
          <w:sz w:val="28"/>
          <w:szCs w:val="28"/>
          <w:lang w:val="uk-UA"/>
        </w:rPr>
        <w:t xml:space="preserve"> визнання результатів навчання </w:t>
      </w:r>
      <w:r w:rsidRPr="00C065A2">
        <w:rPr>
          <w:rFonts w:ascii="Times New Roman" w:hAnsi="Times New Roman"/>
          <w:sz w:val="28"/>
          <w:szCs w:val="28"/>
          <w:lang w:val="uk-UA"/>
        </w:rPr>
        <w:t xml:space="preserve">здобувачів вищої освіти </w:t>
      </w:r>
      <w:r w:rsidR="001651C8" w:rsidRPr="00C065A2">
        <w:rPr>
          <w:rFonts w:ascii="Times New Roman" w:hAnsi="Times New Roman"/>
          <w:sz w:val="28"/>
          <w:szCs w:val="28"/>
          <w:lang w:val="uk-UA"/>
        </w:rPr>
        <w:t>у неформальній та інформальній освіті;</w:t>
      </w:r>
    </w:p>
    <w:p w:rsidR="00C065A2" w:rsidRDefault="00C065A2" w:rsidP="008C72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5A2">
        <w:rPr>
          <w:rFonts w:ascii="Times New Roman" w:hAnsi="Times New Roman"/>
          <w:sz w:val="28"/>
          <w:szCs w:val="28"/>
          <w:lang w:val="uk-UA"/>
        </w:rPr>
        <w:t xml:space="preserve">контролює вибір дисциплін варіативної частини освітньої програми </w:t>
      </w:r>
      <w:r>
        <w:rPr>
          <w:rFonts w:ascii="Times New Roman" w:hAnsi="Times New Roman"/>
          <w:sz w:val="28"/>
          <w:szCs w:val="28"/>
          <w:lang w:val="uk-UA"/>
        </w:rPr>
        <w:t>здобувачами, який вони здійснюють</w:t>
      </w:r>
      <w:r w:rsidRPr="00C065A2">
        <w:rPr>
          <w:rFonts w:ascii="Times New Roman" w:hAnsi="Times New Roman"/>
          <w:sz w:val="28"/>
          <w:szCs w:val="28"/>
          <w:lang w:val="uk-UA"/>
        </w:rPr>
        <w:t xml:space="preserve"> при формуванні індивідуального навчального плану. </w:t>
      </w:r>
    </w:p>
    <w:p w:rsidR="00882FA9" w:rsidRPr="0047774C" w:rsidRDefault="00D63B6A" w:rsidP="008C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E3B5C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C6318B" w:rsidRPr="0047774C">
        <w:rPr>
          <w:rFonts w:ascii="Times New Roman" w:hAnsi="Times New Roman"/>
          <w:color w:val="000000"/>
          <w:sz w:val="28"/>
          <w:szCs w:val="28"/>
          <w:lang w:val="uk-UA" w:eastAsia="ru-RU"/>
        </w:rPr>
        <w:t>5.</w:t>
      </w:r>
      <w:r w:rsidR="0047774C" w:rsidRPr="0047774C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="00882FA9" w:rsidRPr="0047774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47774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Відділ внутрішнього забезпечення якості освіти</w:t>
      </w:r>
      <w:r w:rsidR="00882FA9" w:rsidRPr="0047774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82FA9" w:rsidRPr="0047774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здійснює: </w:t>
      </w:r>
    </w:p>
    <w:p w:rsidR="00882FA9" w:rsidRPr="00EA1F36" w:rsidRDefault="00A1057D" w:rsidP="008C72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1F3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створення спільно з </w:t>
      </w:r>
      <w:r w:rsidR="00C40A0D" w:rsidRPr="00EA1F36">
        <w:rPr>
          <w:rFonts w:ascii="Times New Roman" w:hAnsi="Times New Roman"/>
          <w:color w:val="000000"/>
          <w:sz w:val="28"/>
          <w:szCs w:val="28"/>
          <w:lang w:val="ru-RU" w:eastAsia="ru-RU"/>
        </w:rPr>
        <w:t>кафедрами науково-методичні</w:t>
      </w:r>
      <w:r w:rsidR="00882FA9" w:rsidRPr="00EA1F3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засад</w:t>
      </w:r>
      <w:r w:rsidR="00C40A0D" w:rsidRPr="00EA1F36">
        <w:rPr>
          <w:rFonts w:ascii="Times New Roman" w:hAnsi="Times New Roman"/>
          <w:color w:val="000000"/>
          <w:sz w:val="28"/>
          <w:szCs w:val="28"/>
          <w:lang w:val="ru-RU" w:eastAsia="ru-RU"/>
        </w:rPr>
        <w:t>и і технології</w:t>
      </w:r>
      <w:r w:rsidR="00882FA9" w:rsidRPr="00EA1F3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моніторингу якості вищої освіти; </w:t>
      </w:r>
    </w:p>
    <w:p w:rsidR="00C40A0D" w:rsidRPr="00EA1F36" w:rsidRDefault="00C40A0D" w:rsidP="00C40A0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1F3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здійснює </w:t>
      </w:r>
      <w:r w:rsidRPr="00EA1F36">
        <w:rPr>
          <w:rFonts w:ascii="Times New Roman" w:hAnsi="Times New Roman"/>
          <w:sz w:val="28"/>
          <w:szCs w:val="28"/>
          <w:lang w:val="ru-RU"/>
        </w:rPr>
        <w:t>моніторинг і періодичний перегляд освітніх програм, за якими здійснюється підготовка здобувачів вищої освіти;</w:t>
      </w:r>
    </w:p>
    <w:p w:rsidR="00C40A0D" w:rsidRPr="00EA1F36" w:rsidRDefault="00C40A0D" w:rsidP="00C40A0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1F36">
        <w:rPr>
          <w:rFonts w:ascii="Times New Roman" w:hAnsi="Times New Roman"/>
          <w:sz w:val="28"/>
          <w:szCs w:val="28"/>
          <w:lang w:val="ru-RU"/>
        </w:rPr>
        <w:t>здйснює моніторингов</w:t>
      </w:r>
      <w:r w:rsidRPr="00EA1F36">
        <w:rPr>
          <w:rFonts w:ascii="Times New Roman" w:hAnsi="Times New Roman"/>
          <w:sz w:val="28"/>
          <w:szCs w:val="28"/>
          <w:lang w:val="uk-UA"/>
        </w:rPr>
        <w:t>у</w:t>
      </w:r>
      <w:r w:rsidRPr="00EA1F36">
        <w:rPr>
          <w:rFonts w:ascii="Times New Roman" w:hAnsi="Times New Roman"/>
          <w:sz w:val="28"/>
          <w:szCs w:val="28"/>
          <w:lang w:val="ru-RU"/>
        </w:rPr>
        <w:t xml:space="preserve"> оцінку якості знань і рівня задоволеності освітнім середовищем здобувачів вищої освіти</w:t>
      </w:r>
    </w:p>
    <w:p w:rsidR="00882FA9" w:rsidRPr="00EA1F36" w:rsidRDefault="00882FA9" w:rsidP="008C72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1F3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підготовку й видання комплексу методичного забезпечення з діагностики якості освітнього процесу; </w:t>
      </w:r>
    </w:p>
    <w:p w:rsidR="00C40A0D" w:rsidRPr="00EA1F36" w:rsidRDefault="00C40A0D" w:rsidP="00C40A0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1F36">
        <w:rPr>
          <w:rFonts w:ascii="Times New Roman" w:hAnsi="Times New Roman"/>
          <w:sz w:val="28"/>
          <w:szCs w:val="28"/>
          <w:lang w:val="ru-RU"/>
        </w:rPr>
        <w:lastRenderedPageBreak/>
        <w:t>забезпечує ефективну систему запобігання та виявлення плагіату у наукових дослідження здобувачів вищої освіти та науково-педагогічних працівників;</w:t>
      </w:r>
    </w:p>
    <w:p w:rsidR="00FF4851" w:rsidRPr="00EA1F36" w:rsidRDefault="00FF4851" w:rsidP="00FF48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A1F36">
        <w:rPr>
          <w:rFonts w:ascii="Times New Roman" w:hAnsi="Times New Roman"/>
          <w:sz w:val="28"/>
          <w:szCs w:val="28"/>
          <w:lang w:val="uk-UA" w:eastAsia="uk-UA"/>
        </w:rPr>
        <w:t>щорічне оцінювання якісне і кількісне науково-педагогічної діяльності науково-педагогічних працівників з врахуванням моніторингових опитувань здобувачів освіти;</w:t>
      </w:r>
    </w:p>
    <w:p w:rsidR="00C40A0D" w:rsidRPr="00EA1F36" w:rsidRDefault="00267273" w:rsidP="00C40A0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1F36">
        <w:rPr>
          <w:rFonts w:ascii="Times New Roman" w:hAnsi="Times New Roman"/>
          <w:sz w:val="28"/>
          <w:szCs w:val="28"/>
          <w:lang w:val="uk-UA"/>
        </w:rPr>
        <w:t xml:space="preserve">здійснює </w:t>
      </w:r>
      <w:r w:rsidR="00C40A0D" w:rsidRPr="00EA1F36">
        <w:rPr>
          <w:rFonts w:ascii="Times New Roman" w:hAnsi="Times New Roman"/>
          <w:sz w:val="28"/>
          <w:szCs w:val="28"/>
          <w:lang w:val="uk-UA"/>
        </w:rPr>
        <w:t>управління інформа</w:t>
      </w:r>
      <w:r w:rsidRPr="00EA1F36">
        <w:rPr>
          <w:rFonts w:ascii="Times New Roman" w:hAnsi="Times New Roman"/>
          <w:sz w:val="28"/>
          <w:szCs w:val="28"/>
          <w:lang w:val="uk-UA"/>
        </w:rPr>
        <w:t xml:space="preserve">цією </w:t>
      </w:r>
      <w:r w:rsidR="00C40A0D" w:rsidRPr="00EA1F36">
        <w:rPr>
          <w:rFonts w:ascii="Times New Roman" w:hAnsi="Times New Roman"/>
          <w:sz w:val="28"/>
          <w:szCs w:val="28"/>
          <w:lang w:val="uk-UA"/>
        </w:rPr>
        <w:t>для консолідації зусиль ка</w:t>
      </w:r>
      <w:r w:rsidRPr="00EA1F36">
        <w:rPr>
          <w:rFonts w:ascii="Times New Roman" w:hAnsi="Times New Roman"/>
          <w:sz w:val="28"/>
          <w:szCs w:val="28"/>
          <w:lang w:val="uk-UA"/>
        </w:rPr>
        <w:t>федр і структурних підрозділів у</w:t>
      </w:r>
      <w:r w:rsidR="00C40A0D" w:rsidRPr="00EA1F36">
        <w:rPr>
          <w:rFonts w:ascii="Times New Roman" w:hAnsi="Times New Roman"/>
          <w:sz w:val="28"/>
          <w:szCs w:val="28"/>
          <w:lang w:val="uk-UA"/>
        </w:rPr>
        <w:t xml:space="preserve"> політиці забезпечення якості освіти в Університеті</w:t>
      </w:r>
      <w:r w:rsidRPr="00EA1F36">
        <w:rPr>
          <w:rFonts w:ascii="Times New Roman" w:hAnsi="Times New Roman"/>
          <w:sz w:val="28"/>
          <w:szCs w:val="28"/>
          <w:lang w:val="uk-UA"/>
        </w:rPr>
        <w:t>;</w:t>
      </w:r>
    </w:p>
    <w:p w:rsidR="00267273" w:rsidRPr="00377685" w:rsidRDefault="00267273" w:rsidP="00C40A0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77685">
        <w:rPr>
          <w:rFonts w:ascii="Times New Roman" w:hAnsi="Times New Roman"/>
          <w:sz w:val="28"/>
          <w:szCs w:val="28"/>
          <w:lang w:val="uk-UA"/>
        </w:rPr>
        <w:t xml:space="preserve">взаємодіє </w:t>
      </w:r>
      <w:r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>разом з іншими структурними підрозділами Університету</w:t>
      </w:r>
      <w:r w:rsidRPr="00377685">
        <w:rPr>
          <w:rFonts w:ascii="Times New Roman" w:hAnsi="Times New Roman"/>
          <w:sz w:val="28"/>
          <w:szCs w:val="28"/>
          <w:lang w:val="uk-UA"/>
        </w:rPr>
        <w:t xml:space="preserve"> з Національним агентством із забезпечення якості вищої освіти та міжнародними агентствами з акредитації.</w:t>
      </w:r>
    </w:p>
    <w:p w:rsidR="00882FA9" w:rsidRPr="006E75E4" w:rsidRDefault="00C6318B" w:rsidP="00A105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E3B5C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47774C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C6318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Відділ методичного забезпечення Університету</w:t>
      </w:r>
      <w:r w:rsidR="00882FA9" w:rsidRPr="006E75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забезпечує: </w:t>
      </w:r>
    </w:p>
    <w:p w:rsidR="00DA2491" w:rsidRPr="002831FE" w:rsidRDefault="00DA2491" w:rsidP="00DA249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методичне забезпечення процедур ліцензування всіх видів освітніх послуг Університету, акредитації освітніх програм, за якими здійснюється підготовка фахівців й Університету загалом; </w:t>
      </w:r>
    </w:p>
    <w:p w:rsidR="00DA2491" w:rsidRPr="002831FE" w:rsidRDefault="00FF4851" w:rsidP="00A632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створення інноваційного освітнього середовища в Університеті;</w:t>
      </w:r>
    </w:p>
    <w:p w:rsidR="00882FA9" w:rsidRPr="002831FE" w:rsidRDefault="00882FA9" w:rsidP="00A632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реаліза</w:t>
      </w:r>
      <w:r w:rsidR="002D5B82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цію освітніх проє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ктів, спрямованих на модернізацію вищої освіти (створення нових та модернізацію наявних навчальних програм і курсів, впровадження нових підходів до навчання), інтеграцію Університету до міжнародного освітнього простору; </w:t>
      </w:r>
    </w:p>
    <w:p w:rsidR="00882FA9" w:rsidRPr="002831FE" w:rsidRDefault="00882FA9" w:rsidP="00A632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контроль відповідності </w:t>
      </w:r>
      <w:r w:rsidR="002D5B82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складових навчально-методичних комплексів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1057D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навчальних 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дисциплін, </w:t>
      </w:r>
      <w:r w:rsidR="00A1057D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наскрізних 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 практик</w:t>
      </w:r>
      <w:r w:rsidR="002D5B82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методичних рекомендацій </w:t>
      </w:r>
      <w:r w:rsidR="00A1057D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виконання </w:t>
      </w:r>
      <w:r w:rsidR="002D5B82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курсових і </w:t>
      </w:r>
      <w:r w:rsidR="00A1057D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кваліфікаційних робіт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 w:rsidR="002D5B82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фахових 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компетентностей, визначених </w:t>
      </w:r>
      <w:r w:rsidR="00A1057D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освітніми </w:t>
      </w:r>
      <w:r w:rsidR="002D5B82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</w:t>
      </w:r>
      <w:r w:rsidR="00A1057D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ами/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стандартами вищої осві</w:t>
      </w:r>
      <w:r w:rsidR="00A1057D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ти;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882FA9" w:rsidRPr="002831FE" w:rsidRDefault="00882FA9" w:rsidP="00A632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розроблення методичних рекомендацій щодо організації й методичного забезпечення </w:t>
      </w:r>
      <w:r w:rsidR="00A1057D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D5B82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процессу в Університеті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882FA9" w:rsidRPr="002831FE" w:rsidRDefault="00882FA9" w:rsidP="00A632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аналіз стану інформаційно-методичного забезпечення </w:t>
      </w:r>
      <w:r w:rsidR="002D5B82"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процесу на кафедрах Університету, розроблення пропозицій щодо його поліпшення; </w:t>
      </w:r>
    </w:p>
    <w:p w:rsidR="00882FA9" w:rsidRPr="002831FE" w:rsidRDefault="00882FA9" w:rsidP="00A632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удосконалення системи забезпечення якості підготовки фахівців на основі рейтингу науково-педагогічних працівників та індексу науково-педагогічного потенціалу кафедр; </w:t>
      </w:r>
    </w:p>
    <w:p w:rsidR="00882FA9" w:rsidRPr="002831FE" w:rsidRDefault="00882FA9" w:rsidP="00A632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831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розроблення пропозицій щодо підвищення мотивації праці науково-педагогічних працівників, посилення зацікавленості здобувачів вищої освіти у якості навчання; </w:t>
      </w:r>
    </w:p>
    <w:p w:rsidR="00882FA9" w:rsidRDefault="00882FA9" w:rsidP="001651C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аналіз і узагальнення досвіду організації самостійної роботи </w:t>
      </w:r>
      <w:r w:rsidR="001651C8"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здобувачів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, її інформаційно-методичного забезпечення, розроблення пропозицій та реко</w:t>
      </w:r>
      <w:r w:rsidR="001651C8">
        <w:rPr>
          <w:rFonts w:ascii="Times New Roman" w:hAnsi="Times New Roman"/>
          <w:color w:val="000000"/>
          <w:sz w:val="28"/>
          <w:szCs w:val="28"/>
          <w:lang w:val="ru-RU" w:eastAsia="ru-RU"/>
        </w:rPr>
        <w:t>мендацій щодо її удосконалення.</w:t>
      </w:r>
    </w:p>
    <w:p w:rsidR="00FF4851" w:rsidRDefault="00D6021F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C6318B"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47774C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D6021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Відділ виховної роботи</w:t>
      </w:r>
      <w:r w:rsidR="00882FA9" w:rsidRPr="006E75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FF485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забезпечує:</w:t>
      </w:r>
    </w:p>
    <w:p w:rsidR="00FF4851" w:rsidRDefault="00882FA9" w:rsidP="00FF48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організацію позанавчальної активності </w:t>
      </w:r>
      <w:r w:rsidR="001651C8"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здобувачів вищої освіти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FF4851" w:rsidRDefault="00FF4851" w:rsidP="00FF48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процесс 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створення для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здобувачів вищої освіти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можливостей із самореалізації та персонального зростання; </w:t>
      </w:r>
    </w:p>
    <w:p w:rsidR="00FF4851" w:rsidRDefault="00882FA9" w:rsidP="00FF48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організовує систему заходів для виявлення ранньої професійної орієнтації серед учнівської молоді та попул</w:t>
      </w:r>
      <w:r w:rsidR="001651C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яризації престижності вищої 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освіти; </w:t>
      </w:r>
    </w:p>
    <w:p w:rsidR="00FF4851" w:rsidRDefault="00882FA9" w:rsidP="00FF48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проводить організаційну та консультативну роботу з питань професійної адаптації та самовизначення здобувачів вищої освіти, сприянн</w:t>
      </w:r>
      <w:r w:rsidR="00FF4851">
        <w:rPr>
          <w:rFonts w:ascii="Times New Roman" w:hAnsi="Times New Roman"/>
          <w:color w:val="000000"/>
          <w:sz w:val="28"/>
          <w:szCs w:val="28"/>
          <w:lang w:val="ru-RU" w:eastAsia="ru-RU"/>
        </w:rPr>
        <w:t>я їх працевлаштуванню;</w:t>
      </w:r>
    </w:p>
    <w:p w:rsidR="00DA2491" w:rsidRDefault="00FF4851" w:rsidP="00FF48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створє умови для </w:t>
      </w:r>
      <w:r w:rsidR="00DA2491" w:rsidRPr="00DA6946">
        <w:rPr>
          <w:rFonts w:ascii="Times New Roman" w:hAnsi="Times New Roman"/>
          <w:sz w:val="28"/>
          <w:szCs w:val="28"/>
          <w:lang w:val="uk-UA"/>
        </w:rPr>
        <w:t>захист</w:t>
      </w:r>
      <w:r>
        <w:rPr>
          <w:rFonts w:ascii="Times New Roman" w:hAnsi="Times New Roman"/>
          <w:sz w:val="28"/>
          <w:szCs w:val="28"/>
          <w:lang w:val="uk-UA"/>
        </w:rPr>
        <w:t xml:space="preserve">у здобувачів вищої освіти </w:t>
      </w:r>
      <w:r w:rsidRPr="00DA6946">
        <w:rPr>
          <w:rFonts w:ascii="Times New Roman" w:hAnsi="Times New Roman"/>
          <w:sz w:val="28"/>
          <w:szCs w:val="28"/>
          <w:lang w:val="uk-UA"/>
        </w:rPr>
        <w:t xml:space="preserve">під час освітнього процесу </w:t>
      </w:r>
      <w:r w:rsidR="00DA2491" w:rsidRPr="00DA6946">
        <w:rPr>
          <w:rFonts w:ascii="Times New Roman" w:hAnsi="Times New Roman"/>
          <w:sz w:val="28"/>
          <w:szCs w:val="28"/>
          <w:lang w:val="uk-UA"/>
        </w:rPr>
        <w:t xml:space="preserve">від приниження честі та гідності, будь-яких форм насильства та експлуатації, дискримінації за будь-якою ознакою, пропаганди та агітації, що завдають </w:t>
      </w:r>
      <w:r>
        <w:rPr>
          <w:rFonts w:ascii="Times New Roman" w:hAnsi="Times New Roman"/>
          <w:sz w:val="28"/>
          <w:szCs w:val="28"/>
          <w:lang w:val="uk-UA"/>
        </w:rPr>
        <w:t>шкоди здоров’ю здобувача освіти.</w:t>
      </w:r>
    </w:p>
    <w:p w:rsidR="00FF4851" w:rsidRPr="00FF4851" w:rsidRDefault="00D6021F" w:rsidP="00FF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C6318B"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47774C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A632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Центр іміджевої політики та роботи зі ЗМІ</w:t>
      </w:r>
      <w:r w:rsidR="00882FA9" w:rsidRPr="006E75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здійснює, на замовлення Університету, організацію й проведення маркетингово-моніторингових, соціологічних і соціально-психологічних досліджень цільових груп (абітурієнтів, </w:t>
      </w:r>
      <w:r w:rsidR="00FF4851"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здобувачів вищої освіти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, викладачів, випускників, роботодавців) щодо задоволеності освітнім середовищем Університету, якістю викладання, кар’єрною траєкторією випускників, потребам галузевого ринку праці та оцінювання робітничо</w:t>
      </w:r>
      <w:r w:rsidR="00FF485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ї якості підготовки випускників; сприяє </w:t>
      </w:r>
      <w:r w:rsidR="00FF4851">
        <w:rPr>
          <w:rFonts w:ascii="Times New Roman" w:hAnsi="Times New Roman"/>
          <w:sz w:val="28"/>
          <w:szCs w:val="28"/>
          <w:lang w:val="ru-RU"/>
        </w:rPr>
        <w:t>створенню</w:t>
      </w:r>
      <w:r w:rsidR="00FF4851" w:rsidRPr="00FF485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F4851">
        <w:rPr>
          <w:rFonts w:ascii="Times New Roman" w:hAnsi="Times New Roman"/>
          <w:sz w:val="28"/>
          <w:szCs w:val="28"/>
          <w:lang w:val="uk-UA"/>
        </w:rPr>
        <w:t>Університеті</w:t>
      </w:r>
      <w:r w:rsidR="00FF4851" w:rsidRPr="00FF4851">
        <w:rPr>
          <w:rFonts w:ascii="Times New Roman" w:hAnsi="Times New Roman"/>
          <w:sz w:val="28"/>
          <w:szCs w:val="28"/>
          <w:lang w:val="ru-RU"/>
        </w:rPr>
        <w:t xml:space="preserve"> інклюзивного освітнього середовища</w:t>
      </w:r>
      <w:r w:rsidR="00FF4851">
        <w:rPr>
          <w:rFonts w:ascii="Times New Roman" w:hAnsi="Times New Roman"/>
          <w:sz w:val="28"/>
          <w:szCs w:val="28"/>
          <w:lang w:val="uk-UA"/>
        </w:rPr>
        <w:t>.</w:t>
      </w:r>
    </w:p>
    <w:p w:rsidR="00882FA9" w:rsidRPr="006E75E4" w:rsidRDefault="00D6021F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C6318B"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47774C">
        <w:rPr>
          <w:rFonts w:ascii="Times New Roman" w:hAnsi="Times New Roman"/>
          <w:color w:val="000000"/>
          <w:sz w:val="28"/>
          <w:szCs w:val="28"/>
          <w:lang w:val="ru-RU" w:eastAsia="ru-RU"/>
        </w:rPr>
        <w:t>9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A632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Відділ інформаційно-технічного забезпечення</w:t>
      </w:r>
      <w:r w:rsidR="00882FA9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здійснює: </w:t>
      </w:r>
    </w:p>
    <w:p w:rsidR="00882FA9" w:rsidRPr="006E75E4" w:rsidRDefault="00882FA9" w:rsidP="00FF485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інформаційне обслуговування, програмне й технічне забезпечення освітнього процесу Університету; </w:t>
      </w:r>
    </w:p>
    <w:p w:rsidR="00882FA9" w:rsidRPr="006E75E4" w:rsidRDefault="00882FA9" w:rsidP="00FF485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програмне, інформаційне забезпечення адміністративно-управлінської діяльності Університету і його вдосконалення; </w:t>
      </w:r>
    </w:p>
    <w:p w:rsidR="00882FA9" w:rsidRPr="00AE48BF" w:rsidRDefault="00882FA9" w:rsidP="00AE48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розробку й впровадження інформаційних технологій в освітній процес і служби Університету для створення єдиного інформаційного </w:t>
      </w:r>
      <w:r w:rsidRPr="00AE48BF">
        <w:rPr>
          <w:rFonts w:ascii="Times New Roman" w:hAnsi="Times New Roman"/>
          <w:color w:val="000000"/>
          <w:sz w:val="28"/>
          <w:szCs w:val="28"/>
          <w:lang w:val="ru-RU" w:eastAsia="ru-RU"/>
        </w:rPr>
        <w:t>серед</w:t>
      </w:r>
      <w:r w:rsidR="00FF4851" w:rsidRPr="00AE48BF">
        <w:rPr>
          <w:rFonts w:ascii="Times New Roman" w:hAnsi="Times New Roman"/>
          <w:color w:val="000000"/>
          <w:sz w:val="28"/>
          <w:szCs w:val="28"/>
          <w:lang w:val="ru-RU" w:eastAsia="ru-RU"/>
        </w:rPr>
        <w:t>овища Університету, яке охоплює</w:t>
      </w:r>
      <w:r w:rsidRPr="00AE48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інформаційні ресурси, телекомунікаційні мережі, автоматизовану систему управління. </w:t>
      </w:r>
    </w:p>
    <w:p w:rsidR="00AE48BF" w:rsidRPr="00AE48BF" w:rsidRDefault="003F238D" w:rsidP="00AE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48B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5.1</w:t>
      </w:r>
      <w:r w:rsidR="0047774C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Pr="00AE48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AE48B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Рада роботодавців </w:t>
      </w:r>
      <w:r w:rsidRPr="00AE48BF">
        <w:rPr>
          <w:rFonts w:ascii="Times New Roman" w:hAnsi="Times New Roman"/>
          <w:bCs/>
          <w:sz w:val="28"/>
          <w:szCs w:val="28"/>
          <w:lang w:val="ru-RU"/>
        </w:rPr>
        <w:t>створена</w:t>
      </w:r>
      <w:r w:rsidR="00AE48BF" w:rsidRPr="00AE48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48BF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AE48BF" w:rsidRPr="00AE48BF">
        <w:rPr>
          <w:rFonts w:ascii="Times New Roman" w:hAnsi="Times New Roman"/>
          <w:sz w:val="28"/>
          <w:szCs w:val="28"/>
          <w:lang w:val="ru-RU"/>
        </w:rPr>
        <w:t>забезпечення високої якості професійної підготовки фахівців на основі комплексного співробітництва Університету із зацікавленими підприємствами і організаціями – провідними роботодавцями, шляхом об’єднання інтелектуального потенціалу, матеріальних, фінансових і корпоративних ресурсів партнерів.</w:t>
      </w:r>
    </w:p>
    <w:p w:rsidR="00AE48BF" w:rsidRPr="00AE48BF" w:rsidRDefault="00AE48BF" w:rsidP="00AE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7685">
        <w:rPr>
          <w:sz w:val="28"/>
          <w:szCs w:val="28"/>
          <w:lang w:val="ru-RU"/>
        </w:rPr>
        <w:tab/>
      </w:r>
      <w:r w:rsidRPr="00AE48BF">
        <w:rPr>
          <w:rFonts w:ascii="Times New Roman" w:hAnsi="Times New Roman"/>
          <w:sz w:val="28"/>
          <w:szCs w:val="28"/>
          <w:lang w:val="ru-RU"/>
        </w:rPr>
        <w:t>Рад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E48BF">
        <w:rPr>
          <w:rFonts w:ascii="Times New Roman" w:hAnsi="Times New Roman"/>
          <w:sz w:val="28"/>
          <w:szCs w:val="28"/>
          <w:lang w:val="ru-RU"/>
        </w:rPr>
        <w:t xml:space="preserve"> роботодавців виконує завдання:</w:t>
      </w:r>
    </w:p>
    <w:p w:rsidR="00AE48BF" w:rsidRPr="00AE48BF" w:rsidRDefault="00AE48BF" w:rsidP="00AE48B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48BF">
        <w:rPr>
          <w:rFonts w:ascii="Times New Roman" w:hAnsi="Times New Roman"/>
          <w:sz w:val="28"/>
          <w:szCs w:val="28"/>
          <w:lang w:val="ru-RU"/>
        </w:rPr>
        <w:t>надання пропозицій щодо удосконалення професійних вимог до фахівців спеціальності (спеціалізації);</w:t>
      </w:r>
    </w:p>
    <w:p w:rsidR="00AE48BF" w:rsidRPr="00AE48BF" w:rsidRDefault="00AE48BF" w:rsidP="00AE48B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приймає у</w:t>
      </w:r>
      <w:r w:rsidRPr="00AE48BF">
        <w:rPr>
          <w:rFonts w:ascii="Times New Roman" w:hAnsi="Times New Roman"/>
          <w:sz w:val="28"/>
          <w:szCs w:val="28"/>
          <w:lang w:val="ru-RU"/>
        </w:rPr>
        <w:t>часть у розробці змісту, інформаційно-методичного і матеріально-технічного забезпечення вибіркової складової навчальних планів підготовки фахівців;</w:t>
      </w:r>
    </w:p>
    <w:p w:rsidR="00AE48BF" w:rsidRPr="00AE48BF" w:rsidRDefault="00AE48BF" w:rsidP="00AE48B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приймає </w:t>
      </w:r>
      <w:r w:rsidRPr="00AE48BF">
        <w:rPr>
          <w:rFonts w:ascii="Times New Roman" w:hAnsi="Times New Roman"/>
          <w:sz w:val="28"/>
          <w:szCs w:val="28"/>
          <w:lang w:val="ru-RU"/>
        </w:rPr>
        <w:t>участь у моніторингу та аналізу освітніх програм;</w:t>
      </w:r>
    </w:p>
    <w:p w:rsidR="00AE48BF" w:rsidRPr="00AE48BF" w:rsidRDefault="00AE48BF" w:rsidP="00AE48B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здійснює ресурсну</w:t>
      </w:r>
      <w:r w:rsidRPr="00AE48BF">
        <w:rPr>
          <w:rFonts w:ascii="Times New Roman" w:hAnsi="Times New Roman"/>
          <w:sz w:val="28"/>
          <w:szCs w:val="28"/>
          <w:lang w:val="ru-RU"/>
        </w:rPr>
        <w:t xml:space="preserve"> під</w:t>
      </w:r>
      <w:r>
        <w:rPr>
          <w:rFonts w:ascii="Times New Roman" w:hAnsi="Times New Roman"/>
          <w:sz w:val="28"/>
          <w:szCs w:val="28"/>
          <w:lang w:val="ru-RU"/>
        </w:rPr>
        <w:t>тримку</w:t>
      </w:r>
      <w:r w:rsidRPr="00AE48BF">
        <w:rPr>
          <w:rFonts w:ascii="Times New Roman" w:hAnsi="Times New Roman"/>
          <w:sz w:val="28"/>
          <w:szCs w:val="28"/>
          <w:lang w:val="ru-RU"/>
        </w:rPr>
        <w:t xml:space="preserve"> освітніх програм, виробничих і переддипломних практик здобувачів вищої освіти; </w:t>
      </w:r>
    </w:p>
    <w:p w:rsidR="00AE48BF" w:rsidRPr="00AE48BF" w:rsidRDefault="00AE48BF" w:rsidP="00AE48B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48BF">
        <w:rPr>
          <w:rFonts w:ascii="Times New Roman" w:hAnsi="Times New Roman"/>
          <w:sz w:val="28"/>
          <w:szCs w:val="28"/>
          <w:lang w:val="ru-RU"/>
        </w:rPr>
        <w:lastRenderedPageBreak/>
        <w:t>залучення здобувачів вищої освіти до реальної виробничої і дослідницької діяльності підприємств і організацій − партнерів Університету;</w:t>
      </w:r>
    </w:p>
    <w:p w:rsidR="00AE48BF" w:rsidRPr="00AE48BF" w:rsidRDefault="00AE48BF" w:rsidP="00AE48B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приймає </w:t>
      </w:r>
      <w:r w:rsidRPr="00AE48BF">
        <w:rPr>
          <w:rFonts w:ascii="Times New Roman" w:hAnsi="Times New Roman"/>
          <w:sz w:val="28"/>
          <w:szCs w:val="28"/>
          <w:lang w:val="ru-RU"/>
        </w:rPr>
        <w:t>участь у підсумковій атестації здобувачів вищої освіти;</w:t>
      </w:r>
    </w:p>
    <w:p w:rsidR="00AE48BF" w:rsidRPr="00AE48BF" w:rsidRDefault="00AE48BF" w:rsidP="00AE48B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приймає участь у</w:t>
      </w:r>
      <w:r w:rsidRPr="00AE48BF">
        <w:rPr>
          <w:rFonts w:ascii="Times New Roman" w:hAnsi="Times New Roman"/>
          <w:sz w:val="28"/>
          <w:szCs w:val="28"/>
          <w:lang w:val="ru-RU"/>
        </w:rPr>
        <w:t xml:space="preserve"> моніторинг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E48BF">
        <w:rPr>
          <w:rFonts w:ascii="Times New Roman" w:hAnsi="Times New Roman"/>
          <w:sz w:val="28"/>
          <w:szCs w:val="28"/>
          <w:lang w:val="ru-RU"/>
        </w:rPr>
        <w:t xml:space="preserve"> якості підготовки майбутніх фахівців;</w:t>
      </w:r>
    </w:p>
    <w:p w:rsidR="00AE48BF" w:rsidRPr="00AE48BF" w:rsidRDefault="00AE48BF" w:rsidP="00AE48B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створює умови для організації</w:t>
      </w:r>
      <w:r w:rsidRPr="00AE48BF">
        <w:rPr>
          <w:rFonts w:ascii="Times New Roman" w:hAnsi="Times New Roman"/>
          <w:sz w:val="28"/>
          <w:szCs w:val="28"/>
          <w:lang w:val="ru-RU"/>
        </w:rPr>
        <w:t xml:space="preserve"> на базі підприємств-роботодавців підвищення кваліфікації і стажувань науково-педагогічних працівникі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E48BF">
        <w:rPr>
          <w:rFonts w:ascii="Times New Roman" w:hAnsi="Times New Roman"/>
          <w:sz w:val="28"/>
          <w:szCs w:val="28"/>
          <w:lang w:val="ru-RU"/>
        </w:rPr>
        <w:t>Університету.</w:t>
      </w:r>
    </w:p>
    <w:p w:rsidR="00882FA9" w:rsidRPr="006E75E4" w:rsidRDefault="00D6021F" w:rsidP="006E75E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Рівень </w:t>
      </w:r>
      <w:r w:rsidR="00882FA9" w:rsidRPr="006E75E4">
        <w:rPr>
          <w:b/>
          <w:bCs/>
          <w:sz w:val="28"/>
          <w:szCs w:val="28"/>
        </w:rPr>
        <w:t xml:space="preserve">факультетів </w:t>
      </w:r>
    </w:p>
    <w:p w:rsidR="00882FA9" w:rsidRPr="00FF4851" w:rsidRDefault="000D0795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</w:t>
      </w:r>
      <w:r w:rsidR="0047774C">
        <w:rPr>
          <w:sz w:val="28"/>
          <w:szCs w:val="28"/>
          <w:lang w:val="uk-UA"/>
        </w:rPr>
        <w:t>1</w:t>
      </w:r>
      <w:r w:rsidR="00FF4851">
        <w:rPr>
          <w:sz w:val="28"/>
          <w:szCs w:val="28"/>
          <w:lang w:val="uk-UA"/>
        </w:rPr>
        <w:t>.</w:t>
      </w:r>
      <w:r w:rsidR="00882FA9" w:rsidRPr="00FF4851">
        <w:rPr>
          <w:sz w:val="28"/>
          <w:szCs w:val="28"/>
          <w:lang w:val="uk-UA"/>
        </w:rPr>
        <w:t xml:space="preserve"> </w:t>
      </w:r>
      <w:r w:rsidR="00882FA9" w:rsidRPr="00FF4851">
        <w:rPr>
          <w:b/>
          <w:bCs/>
          <w:sz w:val="28"/>
          <w:szCs w:val="28"/>
          <w:lang w:val="uk-UA"/>
        </w:rPr>
        <w:t>Дек</w:t>
      </w:r>
      <w:r w:rsidR="00D6021F" w:rsidRPr="00FF4851">
        <w:rPr>
          <w:b/>
          <w:bCs/>
          <w:sz w:val="28"/>
          <w:szCs w:val="28"/>
          <w:lang w:val="uk-UA"/>
        </w:rPr>
        <w:t>ан факультету</w:t>
      </w:r>
      <w:r w:rsidR="00882FA9" w:rsidRPr="00FF4851">
        <w:rPr>
          <w:b/>
          <w:bCs/>
          <w:sz w:val="28"/>
          <w:szCs w:val="28"/>
          <w:lang w:val="uk-UA"/>
        </w:rPr>
        <w:t xml:space="preserve"> </w:t>
      </w:r>
      <w:r w:rsidR="00882FA9" w:rsidRPr="00FF4851">
        <w:rPr>
          <w:sz w:val="28"/>
          <w:szCs w:val="28"/>
          <w:lang w:val="uk-UA"/>
        </w:rPr>
        <w:t>відповідальний за впровадження й реалізацію системи забезпечення якості та інших механізмів, що дозволяють забезпечити й удосконалити якість освітньої діял</w:t>
      </w:r>
      <w:r w:rsidR="00FF4851">
        <w:rPr>
          <w:sz w:val="28"/>
          <w:szCs w:val="28"/>
          <w:lang w:val="uk-UA"/>
        </w:rPr>
        <w:t>ьності на факультеті</w:t>
      </w:r>
      <w:r w:rsidR="00882FA9" w:rsidRPr="00FF4851">
        <w:rPr>
          <w:sz w:val="28"/>
          <w:szCs w:val="28"/>
          <w:lang w:val="uk-UA"/>
        </w:rPr>
        <w:t xml:space="preserve">. </w:t>
      </w:r>
    </w:p>
    <w:p w:rsidR="00882FA9" w:rsidRPr="00FF4851" w:rsidRDefault="000D0795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</w:t>
      </w:r>
      <w:r w:rsidR="0047774C">
        <w:rPr>
          <w:sz w:val="28"/>
          <w:szCs w:val="28"/>
          <w:lang w:val="uk-UA"/>
        </w:rPr>
        <w:t>2</w:t>
      </w:r>
      <w:r w:rsidR="00882FA9" w:rsidRPr="00FF4851">
        <w:rPr>
          <w:sz w:val="28"/>
          <w:szCs w:val="28"/>
          <w:lang w:val="uk-UA"/>
        </w:rPr>
        <w:t xml:space="preserve">. </w:t>
      </w:r>
      <w:r w:rsidR="00FF4851">
        <w:rPr>
          <w:sz w:val="28"/>
          <w:szCs w:val="28"/>
          <w:lang w:val="uk-UA"/>
        </w:rPr>
        <w:t>Деканат реалізує</w:t>
      </w:r>
      <w:r w:rsidR="00882FA9" w:rsidRPr="00FF4851">
        <w:rPr>
          <w:sz w:val="28"/>
          <w:szCs w:val="28"/>
          <w:lang w:val="uk-UA"/>
        </w:rPr>
        <w:t xml:space="preserve"> політику </w:t>
      </w:r>
      <w:r w:rsidR="00FF4851">
        <w:rPr>
          <w:sz w:val="28"/>
          <w:szCs w:val="28"/>
          <w:lang w:val="uk-UA"/>
        </w:rPr>
        <w:t>факультету у</w:t>
      </w:r>
      <w:r w:rsidR="00882FA9" w:rsidRPr="00FF4851">
        <w:rPr>
          <w:sz w:val="28"/>
          <w:szCs w:val="28"/>
          <w:lang w:val="uk-UA"/>
        </w:rPr>
        <w:t xml:space="preserve"> сфері забезпечення якості освітньої діяльності та якості вищої освіти, а також виконують такі функції: </w:t>
      </w:r>
    </w:p>
    <w:p w:rsidR="00882FA9" w:rsidRPr="005F2AC6" w:rsidRDefault="00FF4851" w:rsidP="00FF485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5F2AC6">
        <w:rPr>
          <w:sz w:val="28"/>
          <w:szCs w:val="28"/>
        </w:rPr>
        <w:t>аналіз пропозицій робочих про</w:t>
      </w:r>
      <w:r w:rsidRPr="005F2AC6">
        <w:rPr>
          <w:sz w:val="28"/>
          <w:szCs w:val="28"/>
          <w:lang w:val="uk-UA"/>
        </w:rPr>
        <w:t>є</w:t>
      </w:r>
      <w:r w:rsidR="00882FA9" w:rsidRPr="005F2AC6">
        <w:rPr>
          <w:sz w:val="28"/>
          <w:szCs w:val="28"/>
        </w:rPr>
        <w:t xml:space="preserve">ктних груп із розроблення й супроводження освітніх програм, їх структури та змісту; </w:t>
      </w:r>
    </w:p>
    <w:p w:rsidR="00882FA9" w:rsidRPr="005F2AC6" w:rsidRDefault="00882FA9" w:rsidP="00FF485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5F2AC6">
        <w:rPr>
          <w:sz w:val="28"/>
          <w:szCs w:val="28"/>
        </w:rPr>
        <w:t xml:space="preserve">експертиза освітніх програм і навчальних планів, періодичний перегляд освітніх програм та навчальних планів; </w:t>
      </w:r>
    </w:p>
    <w:p w:rsidR="00882FA9" w:rsidRPr="005F2AC6" w:rsidRDefault="00882FA9" w:rsidP="00FF485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5F2AC6">
        <w:rPr>
          <w:sz w:val="28"/>
          <w:szCs w:val="28"/>
        </w:rPr>
        <w:t xml:space="preserve">супровід процедури періодичного перегляду освітніх програм; </w:t>
      </w:r>
    </w:p>
    <w:p w:rsidR="00882FA9" w:rsidRPr="005F2AC6" w:rsidRDefault="00882FA9" w:rsidP="00FF485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5F2AC6">
        <w:rPr>
          <w:sz w:val="28"/>
          <w:szCs w:val="28"/>
        </w:rPr>
        <w:t xml:space="preserve">інформаційне забезпечення </w:t>
      </w:r>
      <w:r w:rsidR="00FF4851" w:rsidRPr="005F2AC6">
        <w:rPr>
          <w:sz w:val="28"/>
          <w:szCs w:val="28"/>
          <w:lang w:val="uk-UA"/>
        </w:rPr>
        <w:t>у</w:t>
      </w:r>
      <w:r w:rsidRPr="005F2AC6">
        <w:rPr>
          <w:sz w:val="28"/>
          <w:szCs w:val="28"/>
        </w:rPr>
        <w:t xml:space="preserve"> частині внутрішньої акредитації й експертизи освітніх програм; </w:t>
      </w:r>
    </w:p>
    <w:p w:rsidR="00882FA9" w:rsidRPr="005F2AC6" w:rsidRDefault="00882FA9" w:rsidP="00FF485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5F2AC6">
        <w:rPr>
          <w:sz w:val="28"/>
          <w:szCs w:val="28"/>
        </w:rPr>
        <w:t xml:space="preserve">організація й участь у проведенні вхідної діагностики здобувачів вищої освіти; </w:t>
      </w:r>
    </w:p>
    <w:p w:rsidR="00882FA9" w:rsidRPr="005F2AC6" w:rsidRDefault="00882FA9" w:rsidP="00FF485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5F2AC6">
        <w:rPr>
          <w:sz w:val="28"/>
          <w:szCs w:val="28"/>
        </w:rPr>
        <w:t xml:space="preserve">вибірковий моніторинг якості поточних результатів навчання здобувачів вищої освіти; </w:t>
      </w:r>
    </w:p>
    <w:p w:rsidR="00882FA9" w:rsidRPr="005F2AC6" w:rsidRDefault="00882FA9" w:rsidP="00FF485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5F2AC6">
        <w:rPr>
          <w:sz w:val="28"/>
          <w:szCs w:val="28"/>
        </w:rPr>
        <w:t xml:space="preserve">аналіз результатів оцінювання рівня залишкових знань, умінь та інших компетентностей здобувачів вищої освіти з освітніх компонентів, що викладаються; </w:t>
      </w:r>
    </w:p>
    <w:p w:rsidR="00882FA9" w:rsidRPr="005F2AC6" w:rsidRDefault="00882FA9" w:rsidP="00FF4851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5F2AC6">
        <w:rPr>
          <w:sz w:val="28"/>
          <w:szCs w:val="28"/>
        </w:rPr>
        <w:t xml:space="preserve">формування на основі результатів проведеного аналізу рекомендацій щодо підвищення якості результатів навчання здобувачів вищої освіти. </w:t>
      </w:r>
    </w:p>
    <w:p w:rsidR="00DB15CF" w:rsidRPr="00377685" w:rsidRDefault="003F238D" w:rsidP="000D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 w:rsidR="00DB15CF" w:rsidRPr="00377685">
        <w:rPr>
          <w:rFonts w:ascii="Times New Roman" w:hAnsi="Times New Roman"/>
          <w:b/>
          <w:sz w:val="28"/>
          <w:szCs w:val="28"/>
          <w:lang w:val="ru-RU"/>
        </w:rPr>
        <w:t xml:space="preserve">Рівень освітніх програм </w:t>
      </w:r>
    </w:p>
    <w:p w:rsidR="00DB15CF" w:rsidRPr="000D0795" w:rsidRDefault="000D0795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D0795">
        <w:rPr>
          <w:sz w:val="28"/>
          <w:szCs w:val="28"/>
          <w:lang w:val="uk-UA"/>
        </w:rPr>
        <w:t>5.1</w:t>
      </w:r>
      <w:r w:rsidR="0047774C">
        <w:rPr>
          <w:sz w:val="28"/>
          <w:szCs w:val="28"/>
          <w:lang w:val="uk-UA"/>
        </w:rPr>
        <w:t>3</w:t>
      </w:r>
      <w:r w:rsidR="00DB15CF" w:rsidRPr="000D0795">
        <w:rPr>
          <w:sz w:val="28"/>
          <w:szCs w:val="28"/>
          <w:lang w:val="uk-UA"/>
        </w:rPr>
        <w:t xml:space="preserve">. </w:t>
      </w:r>
      <w:r w:rsidR="00DB15CF" w:rsidRPr="000D0795">
        <w:rPr>
          <w:b/>
          <w:bCs/>
          <w:sz w:val="28"/>
          <w:szCs w:val="28"/>
          <w:lang w:val="uk-UA"/>
        </w:rPr>
        <w:t xml:space="preserve">Групи забезпечення та/або проєктні групи </w:t>
      </w:r>
      <w:r w:rsidR="00DB15CF" w:rsidRPr="000D0795">
        <w:rPr>
          <w:sz w:val="28"/>
          <w:szCs w:val="28"/>
          <w:lang w:val="uk-UA"/>
        </w:rPr>
        <w:t xml:space="preserve">освітніх програм є учасниками системи внутрішнього забезпечення якості освітньої діяльності і якості вищої освіти, формуються окремо за кожною освітньою програмою, залучаються до всіх процедур, що потребують розробки, затвердження, моніторингу й перегляду освітніх програм, а також процедур зовнішнього оцінювання (акредитація, ліцензування) та самооцінювання. Функції робочих </w:t>
      </w:r>
      <w:r w:rsidRPr="000D0795">
        <w:rPr>
          <w:sz w:val="28"/>
          <w:szCs w:val="28"/>
          <w:lang w:val="uk-UA"/>
        </w:rPr>
        <w:t>груп освітніх програм охоплюють</w:t>
      </w:r>
      <w:r w:rsidR="00DB15CF" w:rsidRPr="000D0795">
        <w:rPr>
          <w:sz w:val="28"/>
          <w:szCs w:val="28"/>
          <w:lang w:val="uk-UA"/>
        </w:rPr>
        <w:t xml:space="preserve">: </w:t>
      </w:r>
    </w:p>
    <w:p w:rsidR="00DB15CF" w:rsidRPr="00377685" w:rsidRDefault="00DB15CF" w:rsidP="000D0795">
      <w:pPr>
        <w:pStyle w:val="Default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377685">
        <w:rPr>
          <w:sz w:val="28"/>
          <w:szCs w:val="28"/>
          <w:lang w:val="uk-UA"/>
        </w:rPr>
        <w:t xml:space="preserve">обґрунтування необхідності запровадження освітньої програми за результатами дослідження ринку праці, опитування роботодавців, потенційних здобувачів, аналізу актуальних тенденцій розвитку економіки, науки тощо; </w:t>
      </w:r>
    </w:p>
    <w:p w:rsidR="00DB15CF" w:rsidRPr="006E75E4" w:rsidRDefault="00DB15CF" w:rsidP="000D0795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розробку освітньої програми й оприлюднення </w:t>
      </w:r>
      <w:r w:rsidR="000D0795">
        <w:rPr>
          <w:sz w:val="28"/>
          <w:szCs w:val="28"/>
        </w:rPr>
        <w:t>її на сайті факультету</w:t>
      </w:r>
      <w:r w:rsidRPr="006E75E4">
        <w:rPr>
          <w:sz w:val="28"/>
          <w:szCs w:val="28"/>
        </w:rPr>
        <w:t xml:space="preserve">; </w:t>
      </w:r>
    </w:p>
    <w:p w:rsidR="00DB15CF" w:rsidRPr="006E75E4" w:rsidRDefault="00DB15CF" w:rsidP="000D0795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lastRenderedPageBreak/>
        <w:t>забезпечення узгодження основних елементів освітньої програми, а саме компетентностей, результатів навчання, структури навчального плану, варіативнихкомпонентів, критеріїв оцінювання рівня досягнення результ</w:t>
      </w:r>
      <w:r w:rsidR="000D0795">
        <w:rPr>
          <w:sz w:val="28"/>
          <w:szCs w:val="28"/>
        </w:rPr>
        <w:t>атів навчання з ключовими стейк</w:t>
      </w:r>
      <w:r w:rsidR="000D0795">
        <w:rPr>
          <w:sz w:val="28"/>
          <w:szCs w:val="28"/>
          <w:lang w:val="uk-UA"/>
        </w:rPr>
        <w:t>г</w:t>
      </w:r>
      <w:r w:rsidRPr="006E75E4">
        <w:rPr>
          <w:sz w:val="28"/>
          <w:szCs w:val="28"/>
        </w:rPr>
        <w:t xml:space="preserve">олдерами. </w:t>
      </w:r>
    </w:p>
    <w:p w:rsidR="00493052" w:rsidRPr="006E75E4" w:rsidRDefault="00D6021F" w:rsidP="006E7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42C21">
        <w:rPr>
          <w:rFonts w:ascii="Times New Roman" w:hAnsi="Times New Roman"/>
          <w:sz w:val="28"/>
          <w:szCs w:val="28"/>
          <w:lang w:val="ru-RU"/>
        </w:rPr>
        <w:t>5.1</w:t>
      </w:r>
      <w:r w:rsidR="0047774C">
        <w:rPr>
          <w:rFonts w:ascii="Times New Roman" w:hAnsi="Times New Roman"/>
          <w:sz w:val="28"/>
          <w:szCs w:val="28"/>
          <w:lang w:val="ru-RU"/>
        </w:rPr>
        <w:t>4</w:t>
      </w:r>
      <w:r w:rsidR="00DB15CF" w:rsidRPr="006E75E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6021F">
        <w:rPr>
          <w:rFonts w:ascii="Times New Roman" w:hAnsi="Times New Roman"/>
          <w:b/>
          <w:i/>
          <w:sz w:val="28"/>
          <w:szCs w:val="28"/>
          <w:lang w:val="ru-RU"/>
        </w:rPr>
        <w:t>Гарант освітньої програми</w:t>
      </w:r>
      <w:r w:rsidR="00242C2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DB15CF" w:rsidRPr="006E75E4">
        <w:rPr>
          <w:rFonts w:ascii="Times New Roman" w:hAnsi="Times New Roman"/>
          <w:sz w:val="28"/>
          <w:szCs w:val="28"/>
          <w:lang w:val="ru-RU"/>
        </w:rPr>
        <w:t xml:space="preserve">бере участь у забезпеченні якості освітньої програми як викладач </w:t>
      </w:r>
      <w:r w:rsidR="00242C21">
        <w:rPr>
          <w:rFonts w:ascii="Times New Roman" w:hAnsi="Times New Roman"/>
          <w:sz w:val="28"/>
          <w:szCs w:val="28"/>
          <w:lang w:val="ru-RU"/>
        </w:rPr>
        <w:t xml:space="preserve">навчальної </w:t>
      </w:r>
      <w:r w:rsidR="00DB15CF" w:rsidRPr="006E75E4">
        <w:rPr>
          <w:rFonts w:ascii="Times New Roman" w:hAnsi="Times New Roman"/>
          <w:sz w:val="28"/>
          <w:szCs w:val="28"/>
          <w:lang w:val="ru-RU"/>
        </w:rPr>
        <w:t>дисципліни й учасник педагогічної експертизи. Викладачі відповідають за зміст дисципліни та відповідність результатів навчання за цією дисципліною результатам навчання освітньої програми. Вони забезпечують якість програми шляхом координації й оцінки різних</w:t>
      </w:r>
      <w:r w:rsidR="00242C21">
        <w:rPr>
          <w:rFonts w:ascii="Times New Roman" w:hAnsi="Times New Roman"/>
          <w:sz w:val="28"/>
          <w:szCs w:val="28"/>
          <w:lang w:val="ru-RU"/>
        </w:rPr>
        <w:t xml:space="preserve"> компонентів навчального плану у</w:t>
      </w:r>
      <w:r w:rsidR="00DB15CF" w:rsidRPr="006E75E4">
        <w:rPr>
          <w:rFonts w:ascii="Times New Roman" w:hAnsi="Times New Roman"/>
          <w:sz w:val="28"/>
          <w:szCs w:val="28"/>
          <w:lang w:val="ru-RU"/>
        </w:rPr>
        <w:t xml:space="preserve"> межах програми з іншими викладачами та </w:t>
      </w:r>
      <w:r w:rsidR="00242C21">
        <w:rPr>
          <w:rFonts w:ascii="Times New Roman" w:hAnsi="Times New Roman"/>
          <w:sz w:val="28"/>
          <w:szCs w:val="28"/>
          <w:lang w:val="ru-RU"/>
        </w:rPr>
        <w:t>здобувачами вищої освіти</w:t>
      </w:r>
      <w:r w:rsidR="00DB15CF" w:rsidRPr="006E75E4">
        <w:rPr>
          <w:rFonts w:ascii="Times New Roman" w:hAnsi="Times New Roman"/>
          <w:sz w:val="28"/>
          <w:szCs w:val="28"/>
          <w:lang w:val="ru-RU"/>
        </w:rPr>
        <w:t xml:space="preserve">. Викладачі вносять корективи в освітній компонент на основі оцінювання, зокрема оцінювання дисципліни </w:t>
      </w:r>
      <w:r w:rsidR="00242C21">
        <w:rPr>
          <w:rFonts w:ascii="Times New Roman" w:hAnsi="Times New Roman"/>
          <w:sz w:val="28"/>
          <w:szCs w:val="28"/>
          <w:lang w:val="ru-RU"/>
        </w:rPr>
        <w:t>здобувачами вищої освіти</w:t>
      </w:r>
      <w:r w:rsidR="00DB15CF" w:rsidRPr="006E75E4">
        <w:rPr>
          <w:rFonts w:ascii="Times New Roman" w:hAnsi="Times New Roman"/>
          <w:sz w:val="28"/>
          <w:szCs w:val="28"/>
          <w:lang w:val="ru-RU"/>
        </w:rPr>
        <w:t xml:space="preserve"> й зовнішніми експертами.</w:t>
      </w:r>
    </w:p>
    <w:p w:rsidR="00DB15CF" w:rsidRPr="006E75E4" w:rsidRDefault="00D6021F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42C21">
        <w:rPr>
          <w:sz w:val="28"/>
          <w:szCs w:val="28"/>
        </w:rPr>
        <w:t>5.1</w:t>
      </w:r>
      <w:r w:rsidR="0047774C">
        <w:rPr>
          <w:sz w:val="28"/>
          <w:szCs w:val="28"/>
          <w:lang w:val="uk-UA"/>
        </w:rPr>
        <w:t>5</w:t>
      </w:r>
      <w:r w:rsidR="00DB15CF" w:rsidRPr="006E75E4">
        <w:rPr>
          <w:sz w:val="28"/>
          <w:szCs w:val="28"/>
        </w:rPr>
        <w:t xml:space="preserve">. </w:t>
      </w:r>
      <w:r w:rsidR="00DB15CF" w:rsidRPr="00D6021F">
        <w:rPr>
          <w:b/>
          <w:bCs/>
          <w:i/>
          <w:sz w:val="28"/>
          <w:szCs w:val="28"/>
        </w:rPr>
        <w:t>Випускові кафедри</w:t>
      </w:r>
      <w:r w:rsidR="00DB15CF" w:rsidRPr="006E75E4">
        <w:rPr>
          <w:b/>
          <w:bCs/>
          <w:sz w:val="28"/>
          <w:szCs w:val="28"/>
        </w:rPr>
        <w:t xml:space="preserve"> </w:t>
      </w:r>
      <w:r w:rsidR="00DB15CF" w:rsidRPr="006E75E4">
        <w:rPr>
          <w:sz w:val="28"/>
          <w:szCs w:val="28"/>
        </w:rPr>
        <w:t xml:space="preserve">здійснюють: </w:t>
      </w:r>
    </w:p>
    <w:p w:rsidR="00DB15CF" w:rsidRPr="006E75E4" w:rsidRDefault="00DB15CF" w:rsidP="00242C2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контроль забезпечення публічності інформації про освітню програму, ступені вищої освіти й кваліфікації; </w:t>
      </w:r>
    </w:p>
    <w:p w:rsidR="00DB15CF" w:rsidRPr="006E75E4" w:rsidRDefault="00DB15CF" w:rsidP="00242C2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періодичний перегляд освітніх програм із метою встановлення відповідності їх структури та змісту вимогам законодавчої й нормативної бази, що регулює якість освіти, ринку праці до якості фахівців, сформованості загальних і фахових компетентностей, освітніх потреб здобувачів вищої освіти; </w:t>
      </w:r>
    </w:p>
    <w:p w:rsidR="00DB15CF" w:rsidRPr="006E75E4" w:rsidRDefault="00DB15CF" w:rsidP="00242C2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розробку навчальних планів та інших нормативних документів, що організаційно супроводжують процес підготовки здобувачів вищої освіти за відповідною освітньою програмою; </w:t>
      </w:r>
    </w:p>
    <w:p w:rsidR="00DB15CF" w:rsidRPr="006E75E4" w:rsidRDefault="00DB15CF" w:rsidP="00242C2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визначення форм і методів викладання й навчання, що сприяють досягненню передбачених цілей програми, відповідають вимогам студентоцентрованого навчання; </w:t>
      </w:r>
    </w:p>
    <w:p w:rsidR="00DB15CF" w:rsidRPr="006E75E4" w:rsidRDefault="00DB15CF" w:rsidP="00242C2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самоаналіз кадрового забезпечення освітньої програми, зокрема через наявність підтвердження кваліфікації, фахового й наукового рівня науково-педагогічних працівників; </w:t>
      </w:r>
    </w:p>
    <w:p w:rsidR="00DB15CF" w:rsidRPr="006E75E4" w:rsidRDefault="00DB15CF" w:rsidP="00242C2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>залучення до екзамен</w:t>
      </w:r>
      <w:r w:rsidR="009E59A1">
        <w:rPr>
          <w:sz w:val="28"/>
          <w:szCs w:val="28"/>
        </w:rPr>
        <w:t>аційних комісій зовнішніх стейк</w:t>
      </w:r>
      <w:r w:rsidR="009E59A1">
        <w:rPr>
          <w:sz w:val="28"/>
          <w:szCs w:val="28"/>
          <w:lang w:val="uk-UA"/>
        </w:rPr>
        <w:t>г</w:t>
      </w:r>
      <w:r w:rsidRPr="006E75E4">
        <w:rPr>
          <w:sz w:val="28"/>
          <w:szCs w:val="28"/>
        </w:rPr>
        <w:t xml:space="preserve">олдерів (працедавців, серед яких можуть бути випускники); </w:t>
      </w:r>
    </w:p>
    <w:p w:rsidR="00DB15CF" w:rsidRPr="006E75E4" w:rsidRDefault="00DB15CF" w:rsidP="00242C2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аналіз забезпечення освітньої програми необхідними інформаційними (фонди навчально-методичної та іншої літератури, зокрема числі електронні ресурси) й матеріально-технічними ресурсами (аудиторний фонд, лабораторії, комп’ютерна база, обладнання, технічні засоби навчання тощо). </w:t>
      </w:r>
    </w:p>
    <w:p w:rsidR="00DB15CF" w:rsidRPr="002A43E7" w:rsidRDefault="00DB15CF" w:rsidP="006E75E4">
      <w:pPr>
        <w:pStyle w:val="Default"/>
        <w:jc w:val="both"/>
        <w:rPr>
          <w:i/>
          <w:sz w:val="28"/>
          <w:szCs w:val="28"/>
        </w:rPr>
      </w:pPr>
      <w:r w:rsidRPr="002A43E7">
        <w:rPr>
          <w:b/>
          <w:bCs/>
          <w:i/>
          <w:sz w:val="28"/>
          <w:szCs w:val="28"/>
        </w:rPr>
        <w:t xml:space="preserve">Здобувачі вищої освіти </w:t>
      </w:r>
    </w:p>
    <w:p w:rsidR="00DB15CF" w:rsidRPr="009E59A1" w:rsidRDefault="002A43E7" w:rsidP="002A43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59A1">
        <w:rPr>
          <w:lang w:val="ru-RU"/>
        </w:rPr>
        <w:tab/>
      </w:r>
      <w:r w:rsidR="00A91E9B" w:rsidRPr="009E59A1">
        <w:rPr>
          <w:rFonts w:ascii="Times New Roman" w:hAnsi="Times New Roman"/>
          <w:sz w:val="28"/>
          <w:szCs w:val="28"/>
          <w:lang w:val="ru-RU"/>
        </w:rPr>
        <w:t>5.1</w:t>
      </w:r>
      <w:r w:rsidR="0047774C">
        <w:rPr>
          <w:rFonts w:ascii="Times New Roman" w:hAnsi="Times New Roman"/>
          <w:sz w:val="28"/>
          <w:szCs w:val="28"/>
          <w:lang w:val="uk-UA"/>
        </w:rPr>
        <w:t>6</w:t>
      </w:r>
      <w:r w:rsidR="00DB15CF" w:rsidRPr="009E59A1">
        <w:rPr>
          <w:rFonts w:ascii="Times New Roman" w:hAnsi="Times New Roman"/>
          <w:sz w:val="28"/>
          <w:szCs w:val="28"/>
          <w:lang w:val="ru-RU"/>
        </w:rPr>
        <w:t xml:space="preserve">. Здобувачі вищої освіти на рівні освітньої програми є учасниками </w:t>
      </w:r>
      <w:r w:rsidR="009E59A1" w:rsidRPr="009E59A1">
        <w:rPr>
          <w:rFonts w:ascii="Times New Roman" w:hAnsi="Times New Roman"/>
          <w:sz w:val="28"/>
          <w:szCs w:val="28"/>
          <w:lang w:val="ru-RU"/>
        </w:rPr>
        <w:t>робочих груп</w:t>
      </w:r>
      <w:r w:rsidR="00DB15CF" w:rsidRPr="009E59A1">
        <w:rPr>
          <w:rFonts w:ascii="Times New Roman" w:hAnsi="Times New Roman"/>
          <w:sz w:val="28"/>
          <w:szCs w:val="28"/>
          <w:lang w:val="ru-RU"/>
        </w:rPr>
        <w:t xml:space="preserve"> і належать до складу груп із моніторингу</w:t>
      </w:r>
      <w:r w:rsidRPr="009E59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5CF" w:rsidRPr="009E59A1">
        <w:rPr>
          <w:rFonts w:ascii="Times New Roman" w:hAnsi="Times New Roman"/>
          <w:sz w:val="28"/>
          <w:szCs w:val="28"/>
          <w:lang w:val="ru-RU"/>
        </w:rPr>
        <w:t>перегляду освітніх програм; беруть участь</w:t>
      </w:r>
      <w:r w:rsidR="009E59A1">
        <w:rPr>
          <w:rFonts w:ascii="Times New Roman" w:hAnsi="Times New Roman"/>
          <w:sz w:val="28"/>
          <w:szCs w:val="28"/>
          <w:lang w:val="ru-RU"/>
        </w:rPr>
        <w:t xml:space="preserve"> на рівні факультетів</w:t>
      </w:r>
      <w:r w:rsidR="00DB15CF" w:rsidRPr="009E59A1">
        <w:rPr>
          <w:rFonts w:ascii="Times New Roman" w:hAnsi="Times New Roman"/>
          <w:sz w:val="28"/>
          <w:szCs w:val="28"/>
          <w:lang w:val="ru-RU"/>
        </w:rPr>
        <w:t xml:space="preserve"> у представленні інтересів </w:t>
      </w:r>
      <w:r w:rsidR="009E59A1">
        <w:rPr>
          <w:rFonts w:ascii="Times New Roman" w:hAnsi="Times New Roman"/>
          <w:sz w:val="28"/>
          <w:szCs w:val="28"/>
          <w:lang w:val="ru-RU"/>
        </w:rPr>
        <w:t>здобувачів вищої освіти</w:t>
      </w:r>
      <w:r w:rsidR="00DB15CF" w:rsidRPr="009E59A1">
        <w:rPr>
          <w:rFonts w:ascii="Times New Roman" w:hAnsi="Times New Roman"/>
          <w:sz w:val="28"/>
          <w:szCs w:val="28"/>
          <w:lang w:val="ru-RU"/>
        </w:rPr>
        <w:t xml:space="preserve"> із забезпечення якості вищої освіти; на рівні Університету – беруть участь у забезпеченні представництва </w:t>
      </w:r>
      <w:r w:rsidR="009E59A1">
        <w:rPr>
          <w:rFonts w:ascii="Times New Roman" w:hAnsi="Times New Roman"/>
          <w:sz w:val="28"/>
          <w:szCs w:val="28"/>
          <w:lang w:val="ru-RU"/>
        </w:rPr>
        <w:t>здобувачів вищої освіти</w:t>
      </w:r>
      <w:r w:rsidRPr="009E59A1">
        <w:rPr>
          <w:rFonts w:ascii="Times New Roman" w:hAnsi="Times New Roman"/>
          <w:sz w:val="28"/>
          <w:szCs w:val="28"/>
          <w:lang w:val="ru-RU"/>
        </w:rPr>
        <w:t xml:space="preserve"> у Вченій рад</w:t>
      </w:r>
      <w:r w:rsidRPr="002A43E7">
        <w:rPr>
          <w:rFonts w:ascii="Times New Roman" w:hAnsi="Times New Roman"/>
          <w:sz w:val="28"/>
          <w:szCs w:val="28"/>
          <w:lang w:val="uk-UA"/>
        </w:rPr>
        <w:t>і</w:t>
      </w:r>
      <w:r w:rsidR="00DB15CF" w:rsidRPr="009E59A1">
        <w:rPr>
          <w:rFonts w:ascii="Times New Roman" w:hAnsi="Times New Roman"/>
          <w:sz w:val="28"/>
          <w:szCs w:val="28"/>
          <w:lang w:val="ru-RU"/>
        </w:rPr>
        <w:t xml:space="preserve"> Університету. </w:t>
      </w:r>
    </w:p>
    <w:p w:rsidR="002A43E7" w:rsidRPr="002A43E7" w:rsidRDefault="002A43E7" w:rsidP="006E75E4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DB15CF" w:rsidRPr="002A0289" w:rsidRDefault="00DB15CF" w:rsidP="002A43E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A0289">
        <w:rPr>
          <w:b/>
          <w:bCs/>
          <w:sz w:val="28"/>
          <w:szCs w:val="28"/>
        </w:rPr>
        <w:t>6. КЛЮЧОВІ ПРАВИЛА, ПРОЦЕДУРИ ТА ЗАХОДИ УНІВЕРСИТЕТУ ЩОДО ВНУТРІШНЬОГО ЗАБЕЗПЕЧЕННЯ ЯКОСТІ ОСВІТИ</w:t>
      </w:r>
    </w:p>
    <w:p w:rsidR="002A43E7" w:rsidRPr="002A0289" w:rsidRDefault="002A43E7" w:rsidP="006E75E4">
      <w:pPr>
        <w:pStyle w:val="Default"/>
        <w:jc w:val="both"/>
        <w:rPr>
          <w:sz w:val="28"/>
          <w:szCs w:val="28"/>
          <w:lang w:val="uk-UA"/>
        </w:rPr>
      </w:pPr>
    </w:p>
    <w:p w:rsidR="00DB15CF" w:rsidRPr="002A0289" w:rsidRDefault="002A43E7" w:rsidP="006E75E4">
      <w:pPr>
        <w:pStyle w:val="Default"/>
        <w:jc w:val="both"/>
        <w:rPr>
          <w:sz w:val="28"/>
          <w:szCs w:val="28"/>
          <w:lang w:val="uk-UA"/>
        </w:rPr>
      </w:pPr>
      <w:r w:rsidRPr="002A0289">
        <w:rPr>
          <w:sz w:val="28"/>
          <w:szCs w:val="28"/>
          <w:lang w:val="uk-UA"/>
        </w:rPr>
        <w:tab/>
      </w:r>
      <w:r w:rsidR="00DB15CF" w:rsidRPr="002A0289">
        <w:rPr>
          <w:sz w:val="28"/>
          <w:szCs w:val="28"/>
          <w:lang w:val="uk-UA"/>
        </w:rPr>
        <w:t xml:space="preserve">6.1. Загальний комплекс процедур і заходів реалізації системи забезпечення якості освітньої діяльності </w:t>
      </w:r>
      <w:r w:rsidR="002D59F6">
        <w:rPr>
          <w:sz w:val="28"/>
          <w:szCs w:val="28"/>
          <w:lang w:val="uk-UA"/>
        </w:rPr>
        <w:t>в Університеті спрямований на досягнення визначених Системою якістю цілей і завдань</w:t>
      </w:r>
      <w:r w:rsidR="00DB15CF" w:rsidRPr="002A0289">
        <w:rPr>
          <w:sz w:val="28"/>
          <w:szCs w:val="28"/>
          <w:lang w:val="uk-UA"/>
        </w:rPr>
        <w:t xml:space="preserve">. </w:t>
      </w:r>
    </w:p>
    <w:p w:rsidR="00DB15CF" w:rsidRPr="002A0289" w:rsidRDefault="002A43E7" w:rsidP="006E75E4">
      <w:pPr>
        <w:pStyle w:val="Default"/>
        <w:jc w:val="both"/>
        <w:rPr>
          <w:sz w:val="28"/>
          <w:szCs w:val="28"/>
        </w:rPr>
      </w:pPr>
      <w:r w:rsidRPr="002A0289">
        <w:rPr>
          <w:sz w:val="28"/>
          <w:szCs w:val="28"/>
          <w:lang w:val="uk-UA"/>
        </w:rPr>
        <w:tab/>
      </w:r>
      <w:r w:rsidR="00DB15CF" w:rsidRPr="002A0289">
        <w:rPr>
          <w:sz w:val="28"/>
          <w:szCs w:val="28"/>
        </w:rPr>
        <w:t xml:space="preserve">6.2. Конкурсний відбір здобувачів вищої освіти здійснюється згідно з офіційними Правилами прийому до Університету. Аналіз результатів вступної кампанії (дослідження якості набору) щорічно доповідається на засіданні Вченої ради Університету. </w:t>
      </w:r>
    </w:p>
    <w:p w:rsidR="00DB15CF" w:rsidRPr="006E75E4" w:rsidRDefault="002A43E7" w:rsidP="006E75E4">
      <w:pPr>
        <w:pStyle w:val="Default"/>
        <w:jc w:val="both"/>
        <w:rPr>
          <w:sz w:val="28"/>
          <w:szCs w:val="28"/>
        </w:rPr>
      </w:pPr>
      <w:r w:rsidRPr="002A0289">
        <w:rPr>
          <w:sz w:val="28"/>
          <w:szCs w:val="28"/>
          <w:lang w:val="uk-UA"/>
        </w:rPr>
        <w:tab/>
      </w:r>
      <w:r w:rsidR="00DB15CF" w:rsidRPr="002A0289">
        <w:rPr>
          <w:sz w:val="28"/>
          <w:szCs w:val="28"/>
        </w:rPr>
        <w:t>6.3. Комплексний моніторинг якості підготовки фахівців</w:t>
      </w:r>
      <w:r w:rsidR="00DB15CF" w:rsidRPr="006E75E4">
        <w:rPr>
          <w:sz w:val="28"/>
          <w:szCs w:val="28"/>
        </w:rPr>
        <w:t xml:space="preserve"> за спеціальностями (ректорський контроль) проводиться </w:t>
      </w:r>
      <w:r w:rsidR="002D59F6">
        <w:rPr>
          <w:sz w:val="28"/>
          <w:szCs w:val="28"/>
          <w:lang w:val="uk-UA"/>
        </w:rPr>
        <w:t>з дотриманням вимог відповідного Положення</w:t>
      </w:r>
      <w:r w:rsidR="00DB15CF" w:rsidRPr="006E75E4">
        <w:rPr>
          <w:sz w:val="28"/>
          <w:szCs w:val="28"/>
        </w:rPr>
        <w:t xml:space="preserve">. </w:t>
      </w:r>
    </w:p>
    <w:p w:rsidR="00DB15CF" w:rsidRPr="002D59F6" w:rsidRDefault="002D59F6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B15CF" w:rsidRPr="002D59F6">
        <w:rPr>
          <w:sz w:val="28"/>
          <w:szCs w:val="28"/>
          <w:lang w:val="uk-UA"/>
        </w:rPr>
        <w:t xml:space="preserve">6.4. </w:t>
      </w:r>
      <w:r w:rsidR="00DB15CF" w:rsidRPr="00AC7E79">
        <w:rPr>
          <w:sz w:val="28"/>
          <w:szCs w:val="28"/>
          <w:lang w:val="uk-UA"/>
        </w:rPr>
        <w:t xml:space="preserve">Моніторинг стану фундаментальної підготовки студентів Університету першого року навчання (вхідний контроль) проводиться щорічно з метою визначення потреби надання індивідуальної допомоги </w:t>
      </w:r>
      <w:r w:rsidRPr="00AC7E79">
        <w:rPr>
          <w:sz w:val="28"/>
          <w:szCs w:val="28"/>
          <w:lang w:val="uk-UA"/>
        </w:rPr>
        <w:t>здобувача вищої освіти</w:t>
      </w:r>
      <w:r w:rsidR="00DB15CF" w:rsidRPr="00AC7E79">
        <w:rPr>
          <w:sz w:val="28"/>
          <w:szCs w:val="28"/>
          <w:lang w:val="uk-UA"/>
        </w:rPr>
        <w:t xml:space="preserve">, коригування </w:t>
      </w:r>
      <w:r w:rsidRPr="00AC7E79">
        <w:rPr>
          <w:sz w:val="28"/>
          <w:szCs w:val="28"/>
          <w:lang w:val="uk-UA"/>
        </w:rPr>
        <w:t>освітнього процесу тощо</w:t>
      </w:r>
      <w:r w:rsidR="00DB15CF" w:rsidRPr="00AC7E79">
        <w:rPr>
          <w:sz w:val="28"/>
          <w:szCs w:val="28"/>
          <w:lang w:val="uk-UA"/>
        </w:rPr>
        <w:t>.</w:t>
      </w:r>
      <w:r w:rsidR="00DB15CF" w:rsidRPr="002D59F6">
        <w:rPr>
          <w:sz w:val="28"/>
          <w:szCs w:val="28"/>
          <w:lang w:val="uk-UA"/>
        </w:rPr>
        <w:t xml:space="preserve"> </w:t>
      </w:r>
    </w:p>
    <w:p w:rsidR="00DB15CF" w:rsidRPr="002D59F6" w:rsidRDefault="002D59F6" w:rsidP="002D59F6">
      <w:pPr>
        <w:pStyle w:val="Default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B15CF" w:rsidRPr="002D59F6">
        <w:rPr>
          <w:sz w:val="28"/>
          <w:szCs w:val="28"/>
          <w:lang w:val="uk-UA"/>
        </w:rPr>
        <w:t>6.5. Оцінка</w:t>
      </w:r>
      <w:r>
        <w:rPr>
          <w:sz w:val="28"/>
          <w:szCs w:val="28"/>
          <w:lang w:val="uk-UA"/>
        </w:rPr>
        <w:t xml:space="preserve"> освітніх програм (принципи проє</w:t>
      </w:r>
      <w:r w:rsidR="00DB15CF" w:rsidRPr="002D59F6">
        <w:rPr>
          <w:sz w:val="28"/>
          <w:szCs w:val="28"/>
          <w:lang w:val="uk-UA"/>
        </w:rPr>
        <w:t>ктування, моніторингу, внесення змін і затвердження програм) здійснюється відповідно до нормативних документів Університету, що виз</w:t>
      </w:r>
      <w:r>
        <w:rPr>
          <w:sz w:val="28"/>
          <w:szCs w:val="28"/>
          <w:lang w:val="uk-UA"/>
        </w:rPr>
        <w:t>начають ці процедури</w:t>
      </w:r>
      <w:r w:rsidR="00DB15CF" w:rsidRPr="002D59F6">
        <w:rPr>
          <w:sz w:val="28"/>
          <w:szCs w:val="28"/>
          <w:lang w:val="uk-UA"/>
        </w:rPr>
        <w:t>.</w:t>
      </w:r>
    </w:p>
    <w:p w:rsidR="00DE4948" w:rsidRPr="002D59F6" w:rsidRDefault="002D59F6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D59F6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6</w:t>
      </w:r>
      <w:r w:rsidR="00DE4948" w:rsidRPr="002D59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</w:r>
      <w:r w:rsidRPr="002D59F6">
        <w:rPr>
          <w:sz w:val="28"/>
          <w:szCs w:val="28"/>
          <w:lang w:val="uk-UA"/>
        </w:rPr>
        <w:t>6.</w:t>
      </w:r>
      <w:r w:rsidR="004322FC">
        <w:rPr>
          <w:sz w:val="28"/>
          <w:szCs w:val="28"/>
          <w:lang w:val="uk-UA"/>
        </w:rPr>
        <w:t>7</w:t>
      </w:r>
      <w:r w:rsidR="00DE4948" w:rsidRPr="002D59F6">
        <w:rPr>
          <w:sz w:val="28"/>
          <w:szCs w:val="28"/>
          <w:lang w:val="uk-UA"/>
        </w:rPr>
        <w:t xml:space="preserve">. Оцінка реалізації запланованих результатів навчання, методи перевірки їх досягнень, а також корисність результатів навчання на ринку праці здійснюється шляхом опитування </w:t>
      </w:r>
      <w:r>
        <w:rPr>
          <w:sz w:val="28"/>
          <w:szCs w:val="28"/>
          <w:lang w:val="uk-UA"/>
        </w:rPr>
        <w:t>здобувачів вищої освіти</w:t>
      </w:r>
      <w:r w:rsidR="00DE4948" w:rsidRPr="002D59F6">
        <w:rPr>
          <w:sz w:val="28"/>
          <w:szCs w:val="28"/>
          <w:lang w:val="uk-UA"/>
        </w:rPr>
        <w:t xml:space="preserve">, викладачів, випускників, роботодавців підрозділами Університету з використанням відповідних анкет. </w:t>
      </w:r>
    </w:p>
    <w:p w:rsidR="00DE4948" w:rsidRPr="002D59F6" w:rsidRDefault="002D59F6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22FC">
        <w:rPr>
          <w:sz w:val="28"/>
          <w:szCs w:val="28"/>
          <w:lang w:val="uk-UA"/>
        </w:rPr>
        <w:t>6.8</w:t>
      </w:r>
      <w:r w:rsidR="00DE4948" w:rsidRPr="002D59F6">
        <w:rPr>
          <w:sz w:val="28"/>
          <w:szCs w:val="28"/>
          <w:lang w:val="uk-UA"/>
        </w:rPr>
        <w:t>. Статистичний аналіз результатів усіх видів контролю проводиться щорічно, а результати доповідаються на</w:t>
      </w:r>
      <w:r w:rsidRPr="002D59F6">
        <w:rPr>
          <w:sz w:val="28"/>
          <w:szCs w:val="28"/>
          <w:lang w:val="uk-UA"/>
        </w:rPr>
        <w:t xml:space="preserve"> засіданнях Вченої </w:t>
      </w:r>
      <w:r w:rsidR="00DE4948" w:rsidRPr="002D59F6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</w:t>
      </w:r>
      <w:r w:rsidR="00DE4948" w:rsidRPr="002D59F6">
        <w:rPr>
          <w:sz w:val="28"/>
          <w:szCs w:val="28"/>
          <w:lang w:val="uk-UA"/>
        </w:rPr>
        <w:t xml:space="preserve"> для прийняття відповідних рішень щодо підвищення якості освіти. </w:t>
      </w:r>
    </w:p>
    <w:p w:rsidR="00DE4948" w:rsidRPr="004322FC" w:rsidRDefault="002D59F6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22FC" w:rsidRPr="004322FC">
        <w:rPr>
          <w:sz w:val="28"/>
          <w:szCs w:val="28"/>
          <w:lang w:val="uk-UA"/>
        </w:rPr>
        <w:t>6.</w:t>
      </w:r>
      <w:r w:rsidR="004322FC">
        <w:rPr>
          <w:sz w:val="28"/>
          <w:szCs w:val="28"/>
          <w:lang w:val="uk-UA"/>
        </w:rPr>
        <w:t>9</w:t>
      </w:r>
      <w:r w:rsidR="00DE4948" w:rsidRPr="004322FC">
        <w:rPr>
          <w:sz w:val="28"/>
          <w:szCs w:val="28"/>
          <w:lang w:val="uk-UA"/>
        </w:rPr>
        <w:t xml:space="preserve">. Заходи щодо поліпшення якості системи підтримки здобувачів вищої освіти охоплюють щорічне анонімне опитування щодо оцінки: навчальних матеріалів, лабораторної бази, бібліотечних ресурсів, соціальних умов, адміністративних послуг, інформаційної системи тощо. </w:t>
      </w:r>
    </w:p>
    <w:p w:rsidR="005A6C1D" w:rsidRPr="004322FC" w:rsidRDefault="002D59F6" w:rsidP="004322FC">
      <w:pPr>
        <w:pStyle w:val="Default"/>
        <w:jc w:val="both"/>
        <w:rPr>
          <w:sz w:val="28"/>
          <w:szCs w:val="28"/>
          <w:lang w:val="uk-UA"/>
        </w:rPr>
      </w:pPr>
      <w:r w:rsidRPr="00377685">
        <w:rPr>
          <w:lang w:val="uk-UA"/>
        </w:rPr>
        <w:tab/>
      </w:r>
      <w:r w:rsidR="004322FC" w:rsidRPr="00377685">
        <w:rPr>
          <w:sz w:val="28"/>
          <w:szCs w:val="28"/>
          <w:lang w:val="uk-UA"/>
        </w:rPr>
        <w:t>6.10</w:t>
      </w:r>
      <w:r w:rsidR="00DE4948" w:rsidRPr="00377685">
        <w:rPr>
          <w:sz w:val="28"/>
          <w:szCs w:val="28"/>
          <w:lang w:val="uk-UA"/>
        </w:rPr>
        <w:t>. Забезпечення якісних необхідних ресурсів (кадрових, матеріальних, інформаційних) для організації освітнього процесу й підтримки здобувачів вищої освіти здійснюється ві</w:t>
      </w:r>
      <w:r w:rsidRPr="00377685">
        <w:rPr>
          <w:sz w:val="28"/>
          <w:szCs w:val="28"/>
          <w:lang w:val="uk-UA"/>
        </w:rPr>
        <w:t>дповідно до Ліцензійних вимог</w:t>
      </w:r>
      <w:r w:rsidR="00DE4948" w:rsidRPr="00377685">
        <w:rPr>
          <w:sz w:val="28"/>
          <w:szCs w:val="28"/>
          <w:lang w:val="uk-UA"/>
        </w:rPr>
        <w:t xml:space="preserve">. </w:t>
      </w:r>
      <w:r w:rsidR="005A6C1D" w:rsidRPr="00377685">
        <w:rPr>
          <w:sz w:val="28"/>
          <w:szCs w:val="28"/>
          <w:lang w:val="uk-UA"/>
        </w:rPr>
        <w:t xml:space="preserve"> </w:t>
      </w:r>
    </w:p>
    <w:p w:rsidR="007E6E4F" w:rsidRPr="00377685" w:rsidRDefault="00DB0D7F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7768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5A6C1D" w:rsidRPr="00377685" w:rsidRDefault="005A6C1D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7768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7. СИСТЕМА ОЦІНЮВАННЯ ЗДОБУВАЧІВ ВИЩОЇ ОСВІТИ </w:t>
      </w:r>
    </w:p>
    <w:p w:rsidR="005A6C1D" w:rsidRPr="00377685" w:rsidRDefault="00DB0D7F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5A6C1D"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7.1. Форми контролю якості опанування освітніх компонентів визначаються освітньою програмою й робочим навчальним планом. </w:t>
      </w:r>
    </w:p>
    <w:p w:rsidR="005A6C1D" w:rsidRPr="00377685" w:rsidRDefault="00DB0D7F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5A6C1D"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7.2. Форма проведення випускної атестації здобувачів вищої освіти визначається відповідним стандартом вищої освіти, освітньою програмою й навчальним планом. </w:t>
      </w:r>
    </w:p>
    <w:p w:rsidR="005A6C1D" w:rsidRPr="00377685" w:rsidRDefault="00DB0D7F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ab/>
      </w:r>
      <w:r w:rsidR="005A6C1D"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7.3. Критерії оцінювання рівня здобутих компетентностей, відповідно до навчальної програми дисципліни, визначаються згідно з рейтинговою системою оцінювання результатів навчання </w:t>
      </w:r>
      <w:r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>здобувачів вищої освіти</w:t>
      </w:r>
      <w:r w:rsidR="005A6C1D"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5A6C1D" w:rsidRPr="006E75E4" w:rsidRDefault="00DB0D7F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5A6C1D"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7.4. В Університеті застосовується 100-бальна шкала оцінювання, що дозволяє зробити результати навчальних досягнень </w:t>
      </w:r>
      <w:r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>здобувачів вищої освіти</w:t>
      </w:r>
      <w:r w:rsidR="005A6C1D" w:rsidRPr="00377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більш порівняльними. </w:t>
      </w:r>
      <w:r w:rsidR="005A6C1D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Опис рейтингової системи оцінювання є складовою кожної робочої програми дисципліни й доводиться до відома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здобувачів вищої освіти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A6C1D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>на першому занятті. 100-бальна шкала трансформується до університетської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системи оцінювання</w:t>
      </w:r>
      <w:r w:rsidR="005A6C1D"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7E6E4F" w:rsidRDefault="00DB0D7F" w:rsidP="00DB0D7F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ab/>
      </w:r>
    </w:p>
    <w:p w:rsidR="005A6C1D" w:rsidRPr="00DB0D7F" w:rsidRDefault="005A6C1D" w:rsidP="00DB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0D7F">
        <w:rPr>
          <w:rFonts w:ascii="Times New Roman" w:hAnsi="Times New Roman"/>
          <w:b/>
          <w:sz w:val="28"/>
          <w:szCs w:val="28"/>
          <w:lang w:val="ru-RU"/>
        </w:rPr>
        <w:t xml:space="preserve">8. КАДРОВЕ ЗАБЕЗПЕЧЕННЯ, ПІДВИЩЕННЯ КВАЛІФІКАЦІЇ НАУКОВО-ПЕДАГОГІЧНИХ ПРАЦІВНИКІВ </w:t>
      </w:r>
    </w:p>
    <w:p w:rsidR="005A6C1D" w:rsidRPr="00DB0D7F" w:rsidRDefault="00DB0D7F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C1D" w:rsidRPr="00DB0D7F">
        <w:rPr>
          <w:sz w:val="28"/>
          <w:szCs w:val="28"/>
          <w:lang w:val="uk-UA"/>
        </w:rPr>
        <w:t xml:space="preserve">8.1. Якісний склад науково-педагогічних працівників є одним із головних факторів якості освітньої діяльності Університету. </w:t>
      </w:r>
    </w:p>
    <w:p w:rsidR="005A6C1D" w:rsidRPr="006E75E4" w:rsidRDefault="00DB0D7F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5A6C1D" w:rsidRPr="006E75E4">
        <w:rPr>
          <w:sz w:val="28"/>
          <w:szCs w:val="28"/>
        </w:rPr>
        <w:t xml:space="preserve">8.2. Відбір науково-педагогічних працівників здійснюється відповідно до Порядку проведення конкурсного відбору або обрання за конкурсом при заміщенні вакантних посад науково-педагогічних працівників. </w:t>
      </w:r>
    </w:p>
    <w:p w:rsidR="005A6C1D" w:rsidRPr="00DB0D7F" w:rsidRDefault="00DB0D7F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C1D" w:rsidRPr="00DB0D7F">
        <w:rPr>
          <w:sz w:val="28"/>
          <w:szCs w:val="28"/>
          <w:lang w:val="uk-UA"/>
        </w:rPr>
        <w:t>8.3. Підвищення кваліфікація (професійний розвиток) науково-педагогіч</w:t>
      </w:r>
      <w:r>
        <w:rPr>
          <w:sz w:val="28"/>
          <w:szCs w:val="28"/>
          <w:lang w:val="uk-UA"/>
        </w:rPr>
        <w:t>них працівників</w:t>
      </w:r>
      <w:r w:rsidR="005A6C1D" w:rsidRPr="00DB0D7F">
        <w:rPr>
          <w:sz w:val="28"/>
          <w:szCs w:val="28"/>
          <w:lang w:val="uk-UA"/>
        </w:rPr>
        <w:t xml:space="preserve"> – цілеспрямоване безперервне вдосконалення професійних компетенцій та педагогічної майстерності, необхідних для опанування знань, які сприяють підвищенню якості управлінської, освітньою, методичної, наукової, інноваційної, творчої й виховної діяльності </w:t>
      </w:r>
      <w:r>
        <w:rPr>
          <w:sz w:val="28"/>
          <w:szCs w:val="28"/>
          <w:lang w:val="uk-UA"/>
        </w:rPr>
        <w:t>Університету</w:t>
      </w:r>
      <w:r w:rsidR="005A6C1D" w:rsidRPr="00DB0D7F">
        <w:rPr>
          <w:sz w:val="28"/>
          <w:szCs w:val="28"/>
          <w:lang w:val="uk-UA"/>
        </w:rPr>
        <w:t xml:space="preserve">. </w:t>
      </w:r>
    </w:p>
    <w:p w:rsidR="005A6C1D" w:rsidRPr="00DB0D7F" w:rsidRDefault="00DB0D7F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C1D" w:rsidRPr="00DB0D7F">
        <w:rPr>
          <w:sz w:val="28"/>
          <w:szCs w:val="28"/>
          <w:lang w:val="uk-UA"/>
        </w:rPr>
        <w:t xml:space="preserve">8.4. Підвищення кваліфікації викладачів спрямовано на засвоєння інноваційних методик викладання й формування робочих програм дисциплін відповідно до європейських стандартів. </w:t>
      </w:r>
    </w:p>
    <w:p w:rsidR="005A6C1D" w:rsidRPr="00DB0D7F" w:rsidRDefault="00DB0D7F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C1D" w:rsidRPr="00DB0D7F">
        <w:rPr>
          <w:sz w:val="28"/>
          <w:szCs w:val="28"/>
          <w:lang w:val="uk-UA"/>
        </w:rPr>
        <w:t xml:space="preserve">8.5. Науково-педагогічні працівники підвищують кваліфікацію відповідно до Положення про підвищення кваліфікації науково-педагогічних працівників </w:t>
      </w:r>
      <w:r>
        <w:rPr>
          <w:sz w:val="28"/>
          <w:szCs w:val="28"/>
          <w:lang w:val="uk-UA"/>
        </w:rPr>
        <w:t>Університету</w:t>
      </w:r>
      <w:r w:rsidR="005A6C1D" w:rsidRPr="00DB0D7F">
        <w:rPr>
          <w:sz w:val="28"/>
          <w:szCs w:val="28"/>
          <w:lang w:val="uk-UA"/>
        </w:rPr>
        <w:t xml:space="preserve"> й нормативно-правової бази України. </w:t>
      </w:r>
    </w:p>
    <w:p w:rsidR="007E6E4F" w:rsidRDefault="00DB0D7F" w:rsidP="006E75E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A6C1D" w:rsidRPr="0091503C" w:rsidRDefault="005A6C1D" w:rsidP="006E75E4">
      <w:pPr>
        <w:pStyle w:val="Default"/>
        <w:jc w:val="both"/>
        <w:rPr>
          <w:sz w:val="28"/>
          <w:szCs w:val="28"/>
          <w:lang w:val="uk-UA"/>
        </w:rPr>
      </w:pPr>
      <w:r w:rsidRPr="0091503C">
        <w:rPr>
          <w:b/>
          <w:bCs/>
          <w:sz w:val="28"/>
          <w:szCs w:val="28"/>
          <w:lang w:val="uk-UA"/>
        </w:rPr>
        <w:t xml:space="preserve">9. НАВЧАЛЬНІ </w:t>
      </w:r>
      <w:r w:rsidR="0091503C">
        <w:rPr>
          <w:b/>
          <w:bCs/>
          <w:sz w:val="28"/>
          <w:szCs w:val="28"/>
          <w:lang w:val="uk-UA"/>
        </w:rPr>
        <w:t xml:space="preserve">ТА ІНФОРМАЦІЙНІ </w:t>
      </w:r>
      <w:r w:rsidRPr="0091503C">
        <w:rPr>
          <w:b/>
          <w:bCs/>
          <w:sz w:val="28"/>
          <w:szCs w:val="28"/>
          <w:lang w:val="uk-UA"/>
        </w:rPr>
        <w:t xml:space="preserve">РЕСУРСИ І ПІДТРИМКА </w:t>
      </w:r>
      <w:r w:rsidR="0091503C">
        <w:rPr>
          <w:b/>
          <w:bCs/>
          <w:sz w:val="28"/>
          <w:szCs w:val="28"/>
          <w:lang w:val="uk-UA"/>
        </w:rPr>
        <w:t>ЗДОБУВАЧІВ ВИЩОЇ ОСВІТИ</w:t>
      </w:r>
      <w:r w:rsidRPr="0091503C">
        <w:rPr>
          <w:b/>
          <w:bCs/>
          <w:sz w:val="28"/>
          <w:szCs w:val="28"/>
          <w:lang w:val="uk-UA"/>
        </w:rPr>
        <w:t xml:space="preserve"> </w:t>
      </w:r>
    </w:p>
    <w:p w:rsidR="0091503C" w:rsidRDefault="0091503C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C1D" w:rsidRPr="0091503C">
        <w:rPr>
          <w:rFonts w:ascii="Times New Roman" w:hAnsi="Times New Roman"/>
          <w:sz w:val="28"/>
          <w:szCs w:val="28"/>
          <w:lang w:val="uk-UA"/>
        </w:rPr>
        <w:t xml:space="preserve">9.1. Основне завдання загальноуніверситетських служб, що відповідають за підтримку здобувачів вищої освіти, є надання їм консультаційної допомоги як у навчальній, так і позанавчальній сферах на всіх етапах освіти. </w:t>
      </w:r>
    </w:p>
    <w:p w:rsidR="005A6C1D" w:rsidRPr="0091503C" w:rsidRDefault="0091503C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9.2.</w:t>
      </w:r>
      <w:r w:rsidR="005A6C1D" w:rsidRPr="0091503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Інформатизація Університету здійснюється із застосуванням ІТ для оптимізації освітніх процесів, автоматизації основних функцій: планування, організації, контролю освітнього процесу й управлінської діяльності. </w:t>
      </w:r>
    </w:p>
    <w:p w:rsidR="005A6C1D" w:rsidRPr="0091503C" w:rsidRDefault="0091503C" w:rsidP="006E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1503C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9.3</w:t>
      </w:r>
      <w:r w:rsidR="005A6C1D" w:rsidRPr="0091503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В Університеті діють: веб-портал (розміщена основна інформація про діяльність Університету) та внутрішній електронний ресурс (містить навчально-методичні матеріали, шаблони та інші внутрішні документи). </w:t>
      </w:r>
    </w:p>
    <w:p w:rsidR="005A6C1D" w:rsidRPr="006E75E4" w:rsidRDefault="0091503C" w:rsidP="0037768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1503C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bookmarkStart w:id="0" w:name="_GoBack"/>
      <w:bookmarkEnd w:id="0"/>
      <w:r w:rsidR="005A6C1D" w:rsidRPr="006E75E4">
        <w:rPr>
          <w:sz w:val="28"/>
          <w:szCs w:val="28"/>
        </w:rPr>
        <w:t xml:space="preserve"> </w:t>
      </w:r>
    </w:p>
    <w:p w:rsidR="005A6C1D" w:rsidRPr="006E75E4" w:rsidRDefault="00D57783" w:rsidP="00D577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A6C1D" w:rsidRPr="006E75E4">
        <w:rPr>
          <w:b/>
          <w:bCs/>
          <w:sz w:val="28"/>
          <w:szCs w:val="28"/>
        </w:rPr>
        <w:t>. ПУБЛІЧНА ІНФОРМАЦІЯ</w:t>
      </w:r>
    </w:p>
    <w:p w:rsidR="005A6C1D" w:rsidRPr="006E75E4" w:rsidRDefault="00D57783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</w:t>
      </w:r>
      <w:r w:rsidR="005A6C1D" w:rsidRPr="006E75E4">
        <w:rPr>
          <w:sz w:val="28"/>
          <w:szCs w:val="28"/>
        </w:rPr>
        <w:t xml:space="preserve">.1. Надання публічної інформації Університетом здійснюється у відповідь на інформаційний запит відповідно до Закону України «Про доступ до публічної інформації». </w:t>
      </w:r>
    </w:p>
    <w:p w:rsidR="005A6C1D" w:rsidRPr="006E75E4" w:rsidRDefault="00D57783" w:rsidP="006E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1D" w:rsidRPr="006E75E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A6C1D" w:rsidRPr="006E75E4">
        <w:rPr>
          <w:sz w:val="28"/>
          <w:szCs w:val="28"/>
        </w:rPr>
        <w:t xml:space="preserve">.2. Інформація, яка оприлюднена на офіційних веб-сайтах Університету, відповідно до вимог Закону України «Про вищу освіту» (Закон N 1556-VII) і Закону України «Про освіту» (Закон N 2145-19): </w:t>
      </w:r>
    </w:p>
    <w:p w:rsidR="005A6C1D" w:rsidRPr="006E75E4" w:rsidRDefault="005A6C1D" w:rsidP="00D57783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Статут Університету; </w:t>
      </w:r>
    </w:p>
    <w:p w:rsidR="005A6C1D" w:rsidRPr="006E75E4" w:rsidRDefault="005A6C1D" w:rsidP="00D57783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положення про Вчену раду Університету; </w:t>
      </w:r>
    </w:p>
    <w:p w:rsidR="005A6C1D" w:rsidRPr="006E75E4" w:rsidRDefault="005A6C1D" w:rsidP="00D57783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6E75E4">
        <w:rPr>
          <w:sz w:val="28"/>
          <w:szCs w:val="28"/>
        </w:rPr>
        <w:t xml:space="preserve">положення про </w:t>
      </w:r>
      <w:r w:rsidR="00D57783">
        <w:rPr>
          <w:sz w:val="28"/>
          <w:szCs w:val="28"/>
        </w:rPr>
        <w:t>Раду роботодавц</w:t>
      </w:r>
      <w:r w:rsidR="00D57783">
        <w:rPr>
          <w:sz w:val="28"/>
          <w:szCs w:val="28"/>
          <w:lang w:val="uk-UA"/>
        </w:rPr>
        <w:t>ів</w:t>
      </w:r>
      <w:r w:rsidRPr="006E75E4">
        <w:rPr>
          <w:sz w:val="28"/>
          <w:szCs w:val="28"/>
        </w:rPr>
        <w:t xml:space="preserve">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положення про структурні підрозділи Університету;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ліцензії на провадження освітньої діяльності; </w:t>
      </w:r>
    </w:p>
    <w:p w:rsidR="005A6C1D" w:rsidRPr="007E6E4F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E6E4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сертифікати про акредитацію освітніх програм, сертифікат про інституційну акредитацію Університету;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документи Університету, пов’язані з організацією освітнього процесу;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методичні матеріали щодо організації діяльності науково-педагогічних працівників і навчально-методичного забезпечення </w:t>
      </w:r>
      <w:r w:rsidR="005C7016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процесу;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висновки експертної комісії Міністерства освіти і науки України за результатами проведення акредитаційної експертизи;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правила прийому до Університету;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антикорупційна програма Університету;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висновки експертної комісії Міністерства освіти і науки України за результатами проведення акредитаційної експертизи; </w:t>
      </w:r>
    </w:p>
    <w:p w:rsidR="005A6C1D" w:rsidRPr="006E75E4" w:rsidRDefault="005A6C1D" w:rsidP="00D57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75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інша інформація про процедури й результати прийняття рішень під час провадження діяльності у сфері вищої освіти. </w:t>
      </w:r>
    </w:p>
    <w:p w:rsidR="005A6C1D" w:rsidRPr="006E75E4" w:rsidRDefault="005C7016" w:rsidP="005C701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 w:eastAsia="ru-RU"/>
        </w:rPr>
        <w:tab/>
      </w:r>
    </w:p>
    <w:sectPr w:rsidR="005A6C1D" w:rsidRPr="006E75E4" w:rsidSect="004449B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50" w:rsidRDefault="00286950">
      <w:r>
        <w:separator/>
      </w:r>
    </w:p>
  </w:endnote>
  <w:endnote w:type="continuationSeparator" w:id="0">
    <w:p w:rsidR="00286950" w:rsidRDefault="0028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50" w:rsidRDefault="00286950">
      <w:r>
        <w:separator/>
      </w:r>
    </w:p>
  </w:footnote>
  <w:footnote w:type="continuationSeparator" w:id="0">
    <w:p w:rsidR="00286950" w:rsidRDefault="0028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16" w:rsidRDefault="005C7016" w:rsidP="001035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016" w:rsidRDefault="005C70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16" w:rsidRDefault="005C7016" w:rsidP="001035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685">
      <w:rPr>
        <w:rStyle w:val="a6"/>
        <w:noProof/>
      </w:rPr>
      <w:t>13</w:t>
    </w:r>
    <w:r>
      <w:rPr>
        <w:rStyle w:val="a6"/>
      </w:rPr>
      <w:fldChar w:fldCharType="end"/>
    </w:r>
  </w:p>
  <w:p w:rsidR="005C7016" w:rsidRDefault="005C70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30B68C"/>
    <w:multiLevelType w:val="hybridMultilevel"/>
    <w:tmpl w:val="B71F9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6531BA"/>
    <w:multiLevelType w:val="hybridMultilevel"/>
    <w:tmpl w:val="7B69C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805090"/>
    <w:multiLevelType w:val="hybridMultilevel"/>
    <w:tmpl w:val="B41AC00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C263"/>
    <w:multiLevelType w:val="hybridMultilevel"/>
    <w:tmpl w:val="8A1833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707BCB"/>
    <w:multiLevelType w:val="hybridMultilevel"/>
    <w:tmpl w:val="ED963E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7F55"/>
    <w:multiLevelType w:val="hybridMultilevel"/>
    <w:tmpl w:val="59F43C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60154"/>
    <w:multiLevelType w:val="hybridMultilevel"/>
    <w:tmpl w:val="A19490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F52BAE"/>
    <w:multiLevelType w:val="hybridMultilevel"/>
    <w:tmpl w:val="EC5E9A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2AC3"/>
    <w:multiLevelType w:val="hybridMultilevel"/>
    <w:tmpl w:val="05F83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6A2B52"/>
    <w:multiLevelType w:val="hybridMultilevel"/>
    <w:tmpl w:val="EADEE03A"/>
    <w:lvl w:ilvl="0" w:tplc="7DDA8E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2367D"/>
    <w:multiLevelType w:val="hybridMultilevel"/>
    <w:tmpl w:val="429CB70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B034B"/>
    <w:multiLevelType w:val="hybridMultilevel"/>
    <w:tmpl w:val="15C6C3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DD5BD"/>
    <w:multiLevelType w:val="hybridMultilevel"/>
    <w:tmpl w:val="5604B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23F5CAB"/>
    <w:multiLevelType w:val="hybridMultilevel"/>
    <w:tmpl w:val="BAB2C5D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668C9"/>
    <w:multiLevelType w:val="multilevel"/>
    <w:tmpl w:val="662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53253"/>
    <w:multiLevelType w:val="hybridMultilevel"/>
    <w:tmpl w:val="90E6482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41D77"/>
    <w:multiLevelType w:val="hybridMultilevel"/>
    <w:tmpl w:val="14E890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16406"/>
    <w:multiLevelType w:val="hybridMultilevel"/>
    <w:tmpl w:val="E0321B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A36445A"/>
    <w:multiLevelType w:val="hybridMultilevel"/>
    <w:tmpl w:val="E9F4C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D9F4B46"/>
    <w:multiLevelType w:val="hybridMultilevel"/>
    <w:tmpl w:val="DFE623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82E03"/>
    <w:multiLevelType w:val="multilevel"/>
    <w:tmpl w:val="DD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644978"/>
    <w:multiLevelType w:val="hybridMultilevel"/>
    <w:tmpl w:val="94E4706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E7F05"/>
    <w:multiLevelType w:val="hybridMultilevel"/>
    <w:tmpl w:val="EC659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A044E71"/>
    <w:multiLevelType w:val="hybridMultilevel"/>
    <w:tmpl w:val="113200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44B55"/>
    <w:multiLevelType w:val="hybridMultilevel"/>
    <w:tmpl w:val="9D3472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151D0"/>
    <w:multiLevelType w:val="hybridMultilevel"/>
    <w:tmpl w:val="B636C0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64E7C"/>
    <w:multiLevelType w:val="hybridMultilevel"/>
    <w:tmpl w:val="69DC833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9E66F"/>
    <w:multiLevelType w:val="hybridMultilevel"/>
    <w:tmpl w:val="BD15EF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9D56779"/>
    <w:multiLevelType w:val="hybridMultilevel"/>
    <w:tmpl w:val="C48815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913A15"/>
    <w:multiLevelType w:val="hybridMultilevel"/>
    <w:tmpl w:val="0A1AEA2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60525"/>
    <w:multiLevelType w:val="hybridMultilevel"/>
    <w:tmpl w:val="15A0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6E9DCB"/>
    <w:multiLevelType w:val="hybridMultilevel"/>
    <w:tmpl w:val="BC81F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BFC4D0A"/>
    <w:multiLevelType w:val="hybridMultilevel"/>
    <w:tmpl w:val="958CCA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B7BF5"/>
    <w:multiLevelType w:val="hybridMultilevel"/>
    <w:tmpl w:val="684CB6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22"/>
  </w:num>
  <w:num w:numId="9">
    <w:abstractNumId w:val="6"/>
  </w:num>
  <w:num w:numId="10">
    <w:abstractNumId w:val="27"/>
  </w:num>
  <w:num w:numId="11">
    <w:abstractNumId w:val="31"/>
  </w:num>
  <w:num w:numId="12">
    <w:abstractNumId w:val="30"/>
  </w:num>
  <w:num w:numId="13">
    <w:abstractNumId w:val="32"/>
  </w:num>
  <w:num w:numId="14">
    <w:abstractNumId w:val="23"/>
  </w:num>
  <w:num w:numId="15">
    <w:abstractNumId w:val="25"/>
  </w:num>
  <w:num w:numId="16">
    <w:abstractNumId w:val="15"/>
  </w:num>
  <w:num w:numId="17">
    <w:abstractNumId w:val="24"/>
  </w:num>
  <w:num w:numId="18">
    <w:abstractNumId w:val="28"/>
  </w:num>
  <w:num w:numId="19">
    <w:abstractNumId w:val="2"/>
  </w:num>
  <w:num w:numId="20">
    <w:abstractNumId w:val="14"/>
  </w:num>
  <w:num w:numId="21">
    <w:abstractNumId w:val="13"/>
  </w:num>
  <w:num w:numId="22">
    <w:abstractNumId w:val="33"/>
  </w:num>
  <w:num w:numId="23">
    <w:abstractNumId w:val="29"/>
  </w:num>
  <w:num w:numId="24">
    <w:abstractNumId w:val="19"/>
  </w:num>
  <w:num w:numId="25">
    <w:abstractNumId w:val="21"/>
  </w:num>
  <w:num w:numId="26">
    <w:abstractNumId w:val="20"/>
  </w:num>
  <w:num w:numId="27">
    <w:abstractNumId w:val="26"/>
  </w:num>
  <w:num w:numId="28">
    <w:abstractNumId w:val="10"/>
  </w:num>
  <w:num w:numId="29">
    <w:abstractNumId w:val="4"/>
  </w:num>
  <w:num w:numId="30">
    <w:abstractNumId w:val="9"/>
  </w:num>
  <w:num w:numId="31">
    <w:abstractNumId w:val="5"/>
  </w:num>
  <w:num w:numId="32">
    <w:abstractNumId w:val="7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A"/>
    <w:rsid w:val="0008132C"/>
    <w:rsid w:val="000D0795"/>
    <w:rsid w:val="001035A2"/>
    <w:rsid w:val="00152466"/>
    <w:rsid w:val="00157714"/>
    <w:rsid w:val="001613CA"/>
    <w:rsid w:val="001651C8"/>
    <w:rsid w:val="00174FF5"/>
    <w:rsid w:val="001A707C"/>
    <w:rsid w:val="001E3B5C"/>
    <w:rsid w:val="00215F7B"/>
    <w:rsid w:val="00223530"/>
    <w:rsid w:val="00242C21"/>
    <w:rsid w:val="00263989"/>
    <w:rsid w:val="00267273"/>
    <w:rsid w:val="002831FE"/>
    <w:rsid w:val="00286950"/>
    <w:rsid w:val="002A0289"/>
    <w:rsid w:val="002A43E7"/>
    <w:rsid w:val="002D59F6"/>
    <w:rsid w:val="002D5B82"/>
    <w:rsid w:val="002E01B4"/>
    <w:rsid w:val="0031746D"/>
    <w:rsid w:val="00331FE1"/>
    <w:rsid w:val="00377685"/>
    <w:rsid w:val="003C1BD9"/>
    <w:rsid w:val="003F00D6"/>
    <w:rsid w:val="003F238D"/>
    <w:rsid w:val="00425350"/>
    <w:rsid w:val="004322FC"/>
    <w:rsid w:val="004449B3"/>
    <w:rsid w:val="0047774C"/>
    <w:rsid w:val="00493052"/>
    <w:rsid w:val="00493849"/>
    <w:rsid w:val="005A6C1D"/>
    <w:rsid w:val="005C7016"/>
    <w:rsid w:val="005D7318"/>
    <w:rsid w:val="005F2AC6"/>
    <w:rsid w:val="00602D49"/>
    <w:rsid w:val="006421D6"/>
    <w:rsid w:val="0064387B"/>
    <w:rsid w:val="006A129E"/>
    <w:rsid w:val="006D12E0"/>
    <w:rsid w:val="006E75E4"/>
    <w:rsid w:val="0070016A"/>
    <w:rsid w:val="0074121B"/>
    <w:rsid w:val="007B2616"/>
    <w:rsid w:val="007E6E4F"/>
    <w:rsid w:val="00830764"/>
    <w:rsid w:val="00881AC2"/>
    <w:rsid w:val="00882FA9"/>
    <w:rsid w:val="008C3C7F"/>
    <w:rsid w:val="008C72DB"/>
    <w:rsid w:val="0091503C"/>
    <w:rsid w:val="009A6241"/>
    <w:rsid w:val="009C35ED"/>
    <w:rsid w:val="009E59A1"/>
    <w:rsid w:val="009F4B6E"/>
    <w:rsid w:val="00A1057D"/>
    <w:rsid w:val="00A632BD"/>
    <w:rsid w:val="00A91E9B"/>
    <w:rsid w:val="00AC7E79"/>
    <w:rsid w:val="00AE48BF"/>
    <w:rsid w:val="00B06B6B"/>
    <w:rsid w:val="00B54B55"/>
    <w:rsid w:val="00C065A2"/>
    <w:rsid w:val="00C33E27"/>
    <w:rsid w:val="00C40A0D"/>
    <w:rsid w:val="00C6318B"/>
    <w:rsid w:val="00C810AD"/>
    <w:rsid w:val="00C86EE6"/>
    <w:rsid w:val="00CD0989"/>
    <w:rsid w:val="00D04D83"/>
    <w:rsid w:val="00D32A71"/>
    <w:rsid w:val="00D355B8"/>
    <w:rsid w:val="00D57783"/>
    <w:rsid w:val="00D6021F"/>
    <w:rsid w:val="00D63B6A"/>
    <w:rsid w:val="00D82034"/>
    <w:rsid w:val="00DA2491"/>
    <w:rsid w:val="00DB0D7F"/>
    <w:rsid w:val="00DB15CF"/>
    <w:rsid w:val="00DE4948"/>
    <w:rsid w:val="00E3658B"/>
    <w:rsid w:val="00EA1F36"/>
    <w:rsid w:val="00EC49E0"/>
    <w:rsid w:val="00FD0D23"/>
    <w:rsid w:val="00FD65C6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3CA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0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1E3B5C"/>
    <w:pPr>
      <w:widowControl w:val="0"/>
      <w:autoSpaceDE w:val="0"/>
      <w:autoSpaceDN w:val="0"/>
      <w:spacing w:after="0" w:line="240" w:lineRule="auto"/>
      <w:ind w:left="101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4">
    <w:name w:val="Основной текст Знак"/>
    <w:link w:val="a3"/>
    <w:locked/>
    <w:rsid w:val="001E3B5C"/>
    <w:rPr>
      <w:sz w:val="28"/>
      <w:szCs w:val="28"/>
      <w:lang w:val="uk-UA" w:eastAsia="uk-UA" w:bidi="ar-SA"/>
    </w:rPr>
  </w:style>
  <w:style w:type="paragraph" w:customStyle="1" w:styleId="11">
    <w:name w:val="Заголовок 11"/>
    <w:basedOn w:val="a"/>
    <w:rsid w:val="001E3B5C"/>
    <w:pPr>
      <w:widowControl w:val="0"/>
      <w:autoSpaceDE w:val="0"/>
      <w:autoSpaceDN w:val="0"/>
      <w:spacing w:after="0" w:line="240" w:lineRule="auto"/>
      <w:ind w:left="1406" w:hanging="321"/>
      <w:outlineLvl w:val="1"/>
    </w:pPr>
    <w:rPr>
      <w:rFonts w:ascii="Times New Roman" w:hAnsi="Times New Roman"/>
      <w:b/>
      <w:bCs/>
      <w:sz w:val="32"/>
      <w:szCs w:val="32"/>
      <w:lang w:val="uk-UA" w:eastAsia="uk-UA"/>
    </w:rPr>
  </w:style>
  <w:style w:type="paragraph" w:styleId="a5">
    <w:name w:val="header"/>
    <w:basedOn w:val="a"/>
    <w:rsid w:val="004449B3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449B3"/>
  </w:style>
  <w:style w:type="paragraph" w:styleId="a7">
    <w:name w:val="footer"/>
    <w:basedOn w:val="a"/>
    <w:rsid w:val="004449B3"/>
    <w:pPr>
      <w:tabs>
        <w:tab w:val="center" w:pos="4819"/>
        <w:tab w:val="right" w:pos="9639"/>
      </w:tabs>
    </w:pPr>
  </w:style>
  <w:style w:type="paragraph" w:styleId="a8">
    <w:name w:val="Balloon Text"/>
    <w:basedOn w:val="a"/>
    <w:link w:val="a9"/>
    <w:rsid w:val="008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3076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3CA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0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1E3B5C"/>
    <w:pPr>
      <w:widowControl w:val="0"/>
      <w:autoSpaceDE w:val="0"/>
      <w:autoSpaceDN w:val="0"/>
      <w:spacing w:after="0" w:line="240" w:lineRule="auto"/>
      <w:ind w:left="101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4">
    <w:name w:val="Основной текст Знак"/>
    <w:link w:val="a3"/>
    <w:locked/>
    <w:rsid w:val="001E3B5C"/>
    <w:rPr>
      <w:sz w:val="28"/>
      <w:szCs w:val="28"/>
      <w:lang w:val="uk-UA" w:eastAsia="uk-UA" w:bidi="ar-SA"/>
    </w:rPr>
  </w:style>
  <w:style w:type="paragraph" w:customStyle="1" w:styleId="11">
    <w:name w:val="Заголовок 11"/>
    <w:basedOn w:val="a"/>
    <w:rsid w:val="001E3B5C"/>
    <w:pPr>
      <w:widowControl w:val="0"/>
      <w:autoSpaceDE w:val="0"/>
      <w:autoSpaceDN w:val="0"/>
      <w:spacing w:after="0" w:line="240" w:lineRule="auto"/>
      <w:ind w:left="1406" w:hanging="321"/>
      <w:outlineLvl w:val="1"/>
    </w:pPr>
    <w:rPr>
      <w:rFonts w:ascii="Times New Roman" w:hAnsi="Times New Roman"/>
      <w:b/>
      <w:bCs/>
      <w:sz w:val="32"/>
      <w:szCs w:val="32"/>
      <w:lang w:val="uk-UA" w:eastAsia="uk-UA"/>
    </w:rPr>
  </w:style>
  <w:style w:type="paragraph" w:styleId="a5">
    <w:name w:val="header"/>
    <w:basedOn w:val="a"/>
    <w:rsid w:val="004449B3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449B3"/>
  </w:style>
  <w:style w:type="paragraph" w:styleId="a7">
    <w:name w:val="footer"/>
    <w:basedOn w:val="a"/>
    <w:rsid w:val="004449B3"/>
    <w:pPr>
      <w:tabs>
        <w:tab w:val="center" w:pos="4819"/>
        <w:tab w:val="right" w:pos="9639"/>
      </w:tabs>
    </w:pPr>
  </w:style>
  <w:style w:type="paragraph" w:styleId="a8">
    <w:name w:val="Balloon Text"/>
    <w:basedOn w:val="a"/>
    <w:link w:val="a9"/>
    <w:rsid w:val="008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307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2C66-E1EA-4B40-A274-D40E40F1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NMalyuga</dc:creator>
  <cp:lastModifiedBy>user</cp:lastModifiedBy>
  <cp:revision>2</cp:revision>
  <cp:lastPrinted>2020-04-06T06:51:00Z</cp:lastPrinted>
  <dcterms:created xsi:type="dcterms:W3CDTF">2020-04-15T13:01:00Z</dcterms:created>
  <dcterms:modified xsi:type="dcterms:W3CDTF">2020-04-15T13:01:00Z</dcterms:modified>
</cp:coreProperties>
</file>