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76" w:rsidRPr="00662A76" w:rsidRDefault="00441A4E" w:rsidP="009A737D">
      <w:pPr>
        <w:jc w:val="center"/>
        <w:rPr>
          <w:rFonts w:ascii="Times New Roman" w:hAnsi="Times New Roman"/>
          <w:b/>
          <w:bCs/>
          <w:sz w:val="24"/>
          <w:szCs w:val="24"/>
          <w:lang w:val="uk-UA"/>
        </w:rPr>
      </w:pPr>
      <w:r>
        <w:rPr>
          <w:rFonts w:ascii="Times New Roman" w:hAnsi="Times New Roman"/>
          <w:b/>
          <w:bCs/>
          <w:noProof/>
          <w:sz w:val="24"/>
          <w:szCs w:val="24"/>
          <w:lang w:eastAsia="ru-RU"/>
        </w:rPr>
        <w:drawing>
          <wp:inline distT="0" distB="0" distL="0" distR="0">
            <wp:extent cx="5941060" cy="8403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1060" cy="8403590"/>
                    </a:xfrm>
                    <a:prstGeom prst="rect">
                      <a:avLst/>
                    </a:prstGeom>
                  </pic:spPr>
                </pic:pic>
              </a:graphicData>
            </a:graphic>
          </wp:inline>
        </w:drawing>
      </w:r>
    </w:p>
    <w:p w:rsidR="009A737D" w:rsidRPr="00662A76" w:rsidRDefault="009A737D" w:rsidP="009A737D">
      <w:pPr>
        <w:jc w:val="center"/>
        <w:rPr>
          <w:rFonts w:ascii="Times New Roman" w:hAnsi="Times New Roman"/>
          <w:b/>
          <w:bCs/>
          <w:sz w:val="24"/>
          <w:szCs w:val="24"/>
          <w:lang w:val="uk-UA"/>
        </w:rPr>
      </w:pPr>
    </w:p>
    <w:p w:rsidR="009A737D" w:rsidRPr="00662A76" w:rsidRDefault="009A737D" w:rsidP="009A737D">
      <w:pPr>
        <w:jc w:val="center"/>
        <w:rPr>
          <w:rFonts w:ascii="Times New Roman" w:hAnsi="Times New Roman"/>
          <w:b/>
          <w:bCs/>
          <w:sz w:val="24"/>
          <w:szCs w:val="24"/>
          <w:lang w:val="uk-UA"/>
        </w:rPr>
      </w:pPr>
    </w:p>
    <w:p w:rsidR="009A737D" w:rsidRPr="00662A76" w:rsidRDefault="009A737D" w:rsidP="009A737D">
      <w:pPr>
        <w:jc w:val="center"/>
        <w:rPr>
          <w:rFonts w:ascii="Times New Roman" w:hAnsi="Times New Roman"/>
          <w:b/>
          <w:bCs/>
          <w:sz w:val="24"/>
          <w:szCs w:val="24"/>
          <w:lang w:val="uk-UA"/>
        </w:rPr>
      </w:pPr>
    </w:p>
    <w:p w:rsidR="009A737D" w:rsidRPr="00662A76" w:rsidRDefault="009A737D" w:rsidP="009A737D">
      <w:pPr>
        <w:jc w:val="center"/>
        <w:rPr>
          <w:rFonts w:ascii="Times New Roman" w:hAnsi="Times New Roman"/>
          <w:b/>
          <w:bCs/>
          <w:sz w:val="24"/>
          <w:szCs w:val="24"/>
          <w:lang w:val="uk-UA"/>
        </w:rPr>
      </w:pPr>
    </w:p>
    <w:p w:rsidR="009A737D" w:rsidRPr="00662A76" w:rsidRDefault="009A737D" w:rsidP="009A737D">
      <w:pPr>
        <w:jc w:val="center"/>
        <w:rPr>
          <w:rFonts w:ascii="Times New Roman" w:hAnsi="Times New Roman"/>
          <w:b/>
          <w:bCs/>
          <w:sz w:val="24"/>
          <w:szCs w:val="24"/>
          <w:lang w:val="uk-UA"/>
        </w:rPr>
      </w:pPr>
    </w:p>
    <w:p w:rsidR="009A737D" w:rsidRPr="003E1788" w:rsidRDefault="00050C2C" w:rsidP="003E1788">
      <w:pPr>
        <w:jc w:val="both"/>
        <w:rPr>
          <w:rFonts w:ascii="Times New Roman" w:hAnsi="Times New Roman"/>
          <w:bCs/>
          <w:sz w:val="28"/>
          <w:szCs w:val="24"/>
          <w:lang w:val="uk-UA"/>
        </w:rPr>
      </w:pPr>
      <w:bookmarkStart w:id="0" w:name="_GoBack"/>
      <w:bookmarkEnd w:id="0"/>
      <w:r w:rsidRPr="00662A76">
        <w:rPr>
          <w:rFonts w:ascii="Times New Roman" w:hAnsi="Times New Roman"/>
          <w:bCs/>
          <w:sz w:val="24"/>
          <w:szCs w:val="24"/>
          <w:lang w:val="uk-UA"/>
        </w:rPr>
        <w:lastRenderedPageBreak/>
        <w:t xml:space="preserve">        </w:t>
      </w:r>
      <w:r w:rsidRPr="003E1788">
        <w:rPr>
          <w:rFonts w:ascii="Times New Roman" w:hAnsi="Times New Roman"/>
          <w:bCs/>
          <w:sz w:val="28"/>
          <w:szCs w:val="24"/>
          <w:lang w:val="uk-UA"/>
        </w:rPr>
        <w:t>Це положення є основним нормативним документом, що визначає порядок і умови надання пільг при оплаті за навчання та регламентує оплату та здійснення освітнього процесу певним категоріям осіб в Міжнародному класичному університеті імені Пилипа Орлика відповідно до стандартів вищої освіти</w:t>
      </w:r>
      <w:r w:rsidR="00707D0B" w:rsidRPr="003E1788">
        <w:rPr>
          <w:rFonts w:ascii="Times New Roman" w:hAnsi="Times New Roman"/>
          <w:bCs/>
          <w:sz w:val="28"/>
          <w:szCs w:val="24"/>
          <w:lang w:val="uk-UA"/>
        </w:rPr>
        <w:t xml:space="preserve">, а також права та обов’язки учасників освітнього процесу. Положення розроблено відповідно до чинного законодавства України, зокрема Закону України «Про вищу освіту», указів Президента України та постанов Кабінету Міністрів України, наказів та листів Міністра освіти і науки України та Статуту Міжнародного класичного університету імені Пилипа Орлика. Зміни та доповнення до цього Положення вносяться за поданням керівництва освітнього комплексу, університету, коледжу та затверджуються Вченою радою університету.  </w:t>
      </w:r>
    </w:p>
    <w:p w:rsidR="00CC7DBF" w:rsidRPr="003E1788" w:rsidRDefault="00707D0B" w:rsidP="003E1788">
      <w:pPr>
        <w:jc w:val="both"/>
        <w:rPr>
          <w:rFonts w:ascii="Times New Roman" w:hAnsi="Times New Roman"/>
          <w:bCs/>
          <w:sz w:val="28"/>
          <w:szCs w:val="24"/>
          <w:lang w:val="uk-UA"/>
        </w:rPr>
      </w:pPr>
      <w:r w:rsidRPr="003E1788">
        <w:rPr>
          <w:rFonts w:ascii="Times New Roman" w:hAnsi="Times New Roman"/>
          <w:bCs/>
          <w:sz w:val="28"/>
          <w:szCs w:val="24"/>
          <w:lang w:val="uk-UA"/>
        </w:rPr>
        <w:t xml:space="preserve">               Пільги – це від соціальної підтримки</w:t>
      </w:r>
      <w:r w:rsidR="00C67D58" w:rsidRPr="003E1788">
        <w:rPr>
          <w:rFonts w:ascii="Times New Roman" w:hAnsi="Times New Roman"/>
          <w:bCs/>
          <w:sz w:val="28"/>
          <w:szCs w:val="24"/>
          <w:lang w:val="uk-UA"/>
        </w:rPr>
        <w:t xml:space="preserve"> певних категорій осіб</w:t>
      </w:r>
      <w:r w:rsidRPr="003E1788">
        <w:rPr>
          <w:rFonts w:ascii="Times New Roman" w:hAnsi="Times New Roman"/>
          <w:bCs/>
          <w:sz w:val="28"/>
          <w:szCs w:val="24"/>
          <w:lang w:val="uk-UA"/>
        </w:rPr>
        <w:t xml:space="preserve">, </w:t>
      </w:r>
      <w:r w:rsidR="00B83893" w:rsidRPr="003E1788">
        <w:rPr>
          <w:rFonts w:ascii="Times New Roman" w:hAnsi="Times New Roman"/>
          <w:bCs/>
          <w:sz w:val="28"/>
          <w:szCs w:val="24"/>
          <w:lang w:val="uk-UA"/>
        </w:rPr>
        <w:t>ініційований універси</w:t>
      </w:r>
      <w:r w:rsidR="00C67D58" w:rsidRPr="003E1788">
        <w:rPr>
          <w:rFonts w:ascii="Times New Roman" w:hAnsi="Times New Roman"/>
          <w:bCs/>
          <w:sz w:val="28"/>
          <w:szCs w:val="24"/>
          <w:lang w:val="uk-UA"/>
        </w:rPr>
        <w:t>тетом за рахунок власних коштів.</w:t>
      </w:r>
    </w:p>
    <w:p w:rsidR="003E1788" w:rsidRDefault="00A6275F" w:rsidP="003E1788">
      <w:pPr>
        <w:jc w:val="center"/>
        <w:rPr>
          <w:rFonts w:ascii="Times New Roman" w:hAnsi="Times New Roman"/>
          <w:bCs/>
          <w:sz w:val="28"/>
          <w:szCs w:val="24"/>
          <w:lang w:val="uk-UA"/>
        </w:rPr>
      </w:pPr>
      <w:r w:rsidRPr="003E1788">
        <w:rPr>
          <w:rFonts w:ascii="Times New Roman" w:hAnsi="Times New Roman"/>
          <w:bCs/>
          <w:sz w:val="28"/>
          <w:szCs w:val="24"/>
          <w:lang w:val="uk-UA"/>
        </w:rPr>
        <w:t xml:space="preserve">1 </w:t>
      </w:r>
      <w:r w:rsidRPr="003E1788">
        <w:rPr>
          <w:rFonts w:ascii="Times New Roman" w:hAnsi="Times New Roman"/>
          <w:b/>
          <w:bCs/>
          <w:sz w:val="28"/>
          <w:szCs w:val="24"/>
          <w:lang w:val="uk-UA"/>
        </w:rPr>
        <w:t>ПЕРЕЛІК ОСІБ, ЯКИМ НАДАЮТЬСЯ ПІЛЬГИ ПРИ ОПЛАТІ ЗА НАВЧАННЯ</w:t>
      </w:r>
    </w:p>
    <w:p w:rsidR="00A6275F" w:rsidRPr="003E1788" w:rsidRDefault="00A90474" w:rsidP="003E1788">
      <w:pPr>
        <w:jc w:val="both"/>
        <w:rPr>
          <w:rFonts w:ascii="Times New Roman" w:hAnsi="Times New Roman"/>
          <w:bCs/>
          <w:sz w:val="28"/>
          <w:szCs w:val="24"/>
          <w:lang w:val="uk-UA"/>
        </w:rPr>
      </w:pPr>
      <w:r w:rsidRPr="003E1788">
        <w:rPr>
          <w:rFonts w:ascii="Times New Roman" w:hAnsi="Times New Roman"/>
          <w:bCs/>
          <w:sz w:val="28"/>
          <w:szCs w:val="24"/>
          <w:lang w:val="uk-UA"/>
        </w:rPr>
        <w:t xml:space="preserve">за умови вступу на </w:t>
      </w:r>
      <w:r w:rsidR="00F06F92" w:rsidRPr="003E1788">
        <w:rPr>
          <w:rFonts w:ascii="Times New Roman" w:hAnsi="Times New Roman"/>
          <w:bCs/>
          <w:sz w:val="28"/>
          <w:szCs w:val="24"/>
          <w:lang w:val="uk-UA"/>
        </w:rPr>
        <w:t>освітній рівень «молодший спеціаліст», «бакалавр</w:t>
      </w:r>
      <w:r w:rsidRPr="003E1788">
        <w:rPr>
          <w:rFonts w:ascii="Times New Roman" w:hAnsi="Times New Roman"/>
          <w:bCs/>
          <w:sz w:val="28"/>
          <w:szCs w:val="24"/>
          <w:lang w:val="uk-UA"/>
        </w:rPr>
        <w:t>»</w:t>
      </w:r>
      <w:r w:rsidR="00A6275F" w:rsidRPr="003E1788">
        <w:rPr>
          <w:rFonts w:ascii="Times New Roman" w:hAnsi="Times New Roman"/>
          <w:bCs/>
          <w:sz w:val="28"/>
          <w:szCs w:val="24"/>
          <w:lang w:val="uk-UA"/>
        </w:rPr>
        <w:t>:</w:t>
      </w:r>
    </w:p>
    <w:p w:rsidR="00A6275F" w:rsidRPr="003E1788" w:rsidRDefault="003F3E7B"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Учасники АТО</w:t>
      </w:r>
      <w:r w:rsidR="00A6275F" w:rsidRPr="003E1788">
        <w:rPr>
          <w:rFonts w:ascii="Times New Roman" w:hAnsi="Times New Roman"/>
          <w:bCs/>
          <w:sz w:val="28"/>
          <w:szCs w:val="24"/>
          <w:lang w:val="uk-UA"/>
        </w:rPr>
        <w:t>.</w:t>
      </w:r>
    </w:p>
    <w:p w:rsidR="00A6275F" w:rsidRPr="003E1788" w:rsidRDefault="00CC7DBF"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Неповнолітні д</w:t>
      </w:r>
      <w:r w:rsidR="00A6275F" w:rsidRPr="003E1788">
        <w:rPr>
          <w:rFonts w:ascii="Times New Roman" w:hAnsi="Times New Roman"/>
          <w:bCs/>
          <w:sz w:val="28"/>
          <w:szCs w:val="24"/>
          <w:lang w:val="uk-UA"/>
        </w:rPr>
        <w:t xml:space="preserve">іти військових, що загинули в АТО </w:t>
      </w:r>
      <w:r w:rsidRPr="003E1788">
        <w:rPr>
          <w:rFonts w:ascii="Times New Roman" w:hAnsi="Times New Roman"/>
          <w:bCs/>
          <w:sz w:val="28"/>
          <w:szCs w:val="24"/>
          <w:lang w:val="uk-UA"/>
        </w:rPr>
        <w:t>.</w:t>
      </w:r>
    </w:p>
    <w:p w:rsidR="00CC7DBF" w:rsidRPr="003E1788" w:rsidRDefault="00A6275F"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 xml:space="preserve">Навчаються в університеті з однієї сім’ї: 2-га, 3-тя, 4-та дитина, або члени однієї </w:t>
      </w:r>
      <w:r w:rsidR="00CC7DBF" w:rsidRPr="003E1788">
        <w:rPr>
          <w:rFonts w:ascii="Times New Roman" w:hAnsi="Times New Roman"/>
          <w:bCs/>
          <w:sz w:val="28"/>
          <w:szCs w:val="24"/>
          <w:lang w:val="uk-UA"/>
        </w:rPr>
        <w:t>родини.</w:t>
      </w:r>
    </w:p>
    <w:p w:rsidR="00994C63" w:rsidRPr="003E1788" w:rsidRDefault="00994C63"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 xml:space="preserve">Випускники шкіл, які </w:t>
      </w:r>
      <w:r w:rsidR="00CC7DBF" w:rsidRPr="003E1788">
        <w:rPr>
          <w:rFonts w:ascii="Times New Roman" w:hAnsi="Times New Roman"/>
          <w:bCs/>
          <w:sz w:val="28"/>
          <w:szCs w:val="24"/>
          <w:lang w:val="uk-UA"/>
        </w:rPr>
        <w:t>мають золоту або срібну медаль</w:t>
      </w:r>
      <w:r w:rsidRPr="003E1788">
        <w:rPr>
          <w:rFonts w:ascii="Times New Roman" w:hAnsi="Times New Roman"/>
          <w:bCs/>
          <w:sz w:val="28"/>
          <w:szCs w:val="24"/>
          <w:lang w:val="uk-UA"/>
        </w:rPr>
        <w:t>.</w:t>
      </w:r>
    </w:p>
    <w:p w:rsidR="00994C63" w:rsidRPr="003E1788" w:rsidRDefault="00994C63"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Випускники коледжів, що мают</w:t>
      </w:r>
      <w:r w:rsidR="009072D1" w:rsidRPr="003E1788">
        <w:rPr>
          <w:rFonts w:ascii="Times New Roman" w:hAnsi="Times New Roman"/>
          <w:bCs/>
          <w:sz w:val="28"/>
          <w:szCs w:val="24"/>
          <w:lang w:val="uk-UA"/>
        </w:rPr>
        <w:t>ь д</w:t>
      </w:r>
      <w:r w:rsidR="00CC7DBF" w:rsidRPr="003E1788">
        <w:rPr>
          <w:rFonts w:ascii="Times New Roman" w:hAnsi="Times New Roman"/>
          <w:bCs/>
          <w:sz w:val="28"/>
          <w:szCs w:val="24"/>
          <w:lang w:val="uk-UA"/>
        </w:rPr>
        <w:t>иплом з відзнакою</w:t>
      </w:r>
      <w:r w:rsidRPr="003E1788">
        <w:rPr>
          <w:rFonts w:ascii="Times New Roman" w:hAnsi="Times New Roman"/>
          <w:bCs/>
          <w:sz w:val="28"/>
          <w:szCs w:val="24"/>
          <w:lang w:val="uk-UA"/>
        </w:rPr>
        <w:t>, за наявні</w:t>
      </w:r>
      <w:r w:rsidR="007C6A02" w:rsidRPr="003E1788">
        <w:rPr>
          <w:rFonts w:ascii="Times New Roman" w:hAnsi="Times New Roman"/>
          <w:bCs/>
          <w:sz w:val="28"/>
          <w:szCs w:val="24"/>
          <w:lang w:val="uk-UA"/>
        </w:rPr>
        <w:t xml:space="preserve">стю місць на відповідному курсі </w:t>
      </w:r>
      <w:proofErr w:type="spellStart"/>
      <w:r w:rsidR="007C6A02" w:rsidRPr="003E1788">
        <w:rPr>
          <w:rFonts w:ascii="Times New Roman" w:hAnsi="Times New Roman"/>
          <w:bCs/>
          <w:sz w:val="28"/>
          <w:szCs w:val="24"/>
          <w:lang w:val="uk-UA"/>
        </w:rPr>
        <w:t>бакалаврату</w:t>
      </w:r>
      <w:proofErr w:type="spellEnd"/>
      <w:r w:rsidR="007C6A02" w:rsidRPr="003E1788">
        <w:rPr>
          <w:rFonts w:ascii="Times New Roman" w:hAnsi="Times New Roman"/>
          <w:bCs/>
          <w:sz w:val="28"/>
          <w:szCs w:val="24"/>
          <w:lang w:val="uk-UA"/>
        </w:rPr>
        <w:t xml:space="preserve"> (крім вступу на магістратуру).</w:t>
      </w:r>
    </w:p>
    <w:p w:rsidR="00CC7DBF" w:rsidRPr="003E1788" w:rsidRDefault="00994C63"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Особи, що на</w:t>
      </w:r>
      <w:r w:rsidR="00CC7DBF" w:rsidRPr="003E1788">
        <w:rPr>
          <w:rFonts w:ascii="Times New Roman" w:hAnsi="Times New Roman"/>
          <w:bCs/>
          <w:sz w:val="28"/>
          <w:szCs w:val="24"/>
          <w:lang w:val="uk-UA"/>
        </w:rPr>
        <w:t>вчаються на двох спеціальностях.</w:t>
      </w:r>
    </w:p>
    <w:p w:rsidR="00CC7DBF" w:rsidRPr="003E1788" w:rsidRDefault="00994C63"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Активні учасники студентського самоврядування, виховної, наукової, спортивної роботи, що сприяють формуванню п</w:t>
      </w:r>
      <w:r w:rsidR="009072D1" w:rsidRPr="003E1788">
        <w:rPr>
          <w:rFonts w:ascii="Times New Roman" w:hAnsi="Times New Roman"/>
          <w:bCs/>
          <w:sz w:val="28"/>
          <w:szCs w:val="24"/>
          <w:lang w:val="uk-UA"/>
        </w:rPr>
        <w:t>озитивного іміджу МКУ</w:t>
      </w:r>
      <w:r w:rsidR="00CC7DBF" w:rsidRPr="003E1788">
        <w:rPr>
          <w:rFonts w:ascii="Times New Roman" w:hAnsi="Times New Roman"/>
          <w:bCs/>
          <w:sz w:val="28"/>
          <w:szCs w:val="24"/>
          <w:lang w:val="uk-UA"/>
        </w:rPr>
        <w:t>.</w:t>
      </w:r>
      <w:r w:rsidR="009072D1" w:rsidRPr="003E1788">
        <w:rPr>
          <w:rFonts w:ascii="Times New Roman" w:hAnsi="Times New Roman"/>
          <w:bCs/>
          <w:sz w:val="28"/>
          <w:szCs w:val="24"/>
          <w:lang w:val="uk-UA"/>
        </w:rPr>
        <w:t xml:space="preserve"> </w:t>
      </w:r>
    </w:p>
    <w:p w:rsidR="00994C63" w:rsidRPr="003E1788" w:rsidRDefault="009072D1"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Відмінники навчання (5</w:t>
      </w:r>
      <w:r w:rsidR="00994C63" w:rsidRPr="003E1788">
        <w:rPr>
          <w:rFonts w:ascii="Times New Roman" w:hAnsi="Times New Roman"/>
          <w:bCs/>
          <w:sz w:val="28"/>
          <w:szCs w:val="24"/>
          <w:lang w:val="uk-UA"/>
        </w:rPr>
        <w:t>% за кожен семестр).</w:t>
      </w:r>
    </w:p>
    <w:p w:rsidR="009072D1" w:rsidRPr="003E1788" w:rsidRDefault="00994C63"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Співробітни</w:t>
      </w:r>
      <w:r w:rsidR="009072D1" w:rsidRPr="003E1788">
        <w:rPr>
          <w:rFonts w:ascii="Times New Roman" w:hAnsi="Times New Roman"/>
          <w:bCs/>
          <w:sz w:val="28"/>
          <w:szCs w:val="24"/>
          <w:lang w:val="uk-UA"/>
        </w:rPr>
        <w:t>ки освітнього комплексу (за можливістю, за умови підписання додаткової угоди</w:t>
      </w:r>
      <w:r w:rsidRPr="003E1788">
        <w:rPr>
          <w:rFonts w:ascii="Times New Roman" w:hAnsi="Times New Roman"/>
          <w:bCs/>
          <w:sz w:val="28"/>
          <w:szCs w:val="24"/>
          <w:lang w:val="uk-UA"/>
        </w:rPr>
        <w:t>).</w:t>
      </w:r>
    </w:p>
    <w:p w:rsidR="00994C63" w:rsidRPr="003E1788" w:rsidRDefault="00994C63" w:rsidP="003E1788">
      <w:pPr>
        <w:numPr>
          <w:ilvl w:val="0"/>
          <w:numId w:val="1"/>
        </w:numPr>
        <w:jc w:val="center"/>
        <w:rPr>
          <w:rFonts w:ascii="Times New Roman" w:hAnsi="Times New Roman"/>
          <w:b/>
          <w:bCs/>
          <w:sz w:val="28"/>
          <w:szCs w:val="24"/>
          <w:lang w:val="uk-UA"/>
        </w:rPr>
      </w:pPr>
      <w:r w:rsidRPr="003E1788">
        <w:rPr>
          <w:rFonts w:ascii="Times New Roman" w:hAnsi="Times New Roman"/>
          <w:b/>
          <w:bCs/>
          <w:sz w:val="28"/>
          <w:szCs w:val="24"/>
          <w:lang w:val="uk-UA"/>
        </w:rPr>
        <w:t>УМОВИ НАДАННЯ ПІЛЬГ</w:t>
      </w:r>
    </w:p>
    <w:p w:rsidR="00994C63" w:rsidRPr="003E1788" w:rsidRDefault="00195D71"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Для отримання пільг особа, що навчається в Міжнародному класичному університеті імені П.Орлика надає особисту заяву на ім’я ректора за підписом відповідальних осіб деканату, бухгалтерії, відповідного департаменту та пакет документів що підтверджують право на отримання пільги.</w:t>
      </w:r>
      <w:r w:rsidR="00596715" w:rsidRPr="003E1788">
        <w:rPr>
          <w:rFonts w:ascii="Times New Roman" w:hAnsi="Times New Roman"/>
          <w:bCs/>
          <w:sz w:val="28"/>
          <w:szCs w:val="24"/>
          <w:lang w:val="uk-UA"/>
        </w:rPr>
        <w:t xml:space="preserve"> Заява подається</w:t>
      </w:r>
      <w:r w:rsidR="00662A76" w:rsidRPr="003E1788">
        <w:rPr>
          <w:rFonts w:ascii="Times New Roman" w:hAnsi="Times New Roman"/>
          <w:bCs/>
          <w:sz w:val="28"/>
          <w:szCs w:val="24"/>
          <w:lang w:val="uk-UA"/>
        </w:rPr>
        <w:t xml:space="preserve"> особисто</w:t>
      </w:r>
      <w:r w:rsidR="00596715" w:rsidRPr="003E1788">
        <w:rPr>
          <w:rFonts w:ascii="Times New Roman" w:hAnsi="Times New Roman"/>
          <w:bCs/>
          <w:sz w:val="28"/>
          <w:szCs w:val="24"/>
          <w:lang w:val="uk-UA"/>
        </w:rPr>
        <w:t xml:space="preserve"> до 30</w:t>
      </w:r>
      <w:r w:rsidR="007C6A02" w:rsidRPr="003E1788">
        <w:rPr>
          <w:rFonts w:ascii="Times New Roman" w:hAnsi="Times New Roman"/>
          <w:bCs/>
          <w:sz w:val="28"/>
          <w:szCs w:val="24"/>
          <w:lang w:val="uk-UA"/>
        </w:rPr>
        <w:t xml:space="preserve"> числа з початку відповід</w:t>
      </w:r>
      <w:r w:rsidR="009072D1" w:rsidRPr="003E1788">
        <w:rPr>
          <w:rFonts w:ascii="Times New Roman" w:hAnsi="Times New Roman"/>
          <w:bCs/>
          <w:sz w:val="28"/>
          <w:szCs w:val="24"/>
          <w:lang w:val="uk-UA"/>
        </w:rPr>
        <w:t>ного семестру (</w:t>
      </w:r>
      <w:r w:rsidR="00ED5355" w:rsidRPr="003E1788">
        <w:rPr>
          <w:rFonts w:ascii="Times New Roman" w:hAnsi="Times New Roman"/>
          <w:bCs/>
          <w:sz w:val="28"/>
          <w:szCs w:val="24"/>
          <w:lang w:val="uk-UA"/>
        </w:rPr>
        <w:t>1 семестр до 30 вересня</w:t>
      </w:r>
      <w:r w:rsidR="009072D1" w:rsidRPr="003E1788">
        <w:rPr>
          <w:rFonts w:ascii="Times New Roman" w:hAnsi="Times New Roman"/>
          <w:bCs/>
          <w:sz w:val="28"/>
          <w:szCs w:val="24"/>
          <w:lang w:val="uk-UA"/>
        </w:rPr>
        <w:t xml:space="preserve">, </w:t>
      </w:r>
      <w:r w:rsidR="00ED5355" w:rsidRPr="003E1788">
        <w:rPr>
          <w:rFonts w:ascii="Times New Roman" w:hAnsi="Times New Roman"/>
          <w:bCs/>
          <w:sz w:val="28"/>
          <w:szCs w:val="24"/>
          <w:lang w:val="uk-UA"/>
        </w:rPr>
        <w:t>2 семестр до 30 січня</w:t>
      </w:r>
      <w:r w:rsidR="009072D1" w:rsidRPr="003E1788">
        <w:rPr>
          <w:rFonts w:ascii="Times New Roman" w:hAnsi="Times New Roman"/>
          <w:bCs/>
          <w:sz w:val="28"/>
          <w:szCs w:val="24"/>
          <w:lang w:val="uk-UA"/>
        </w:rPr>
        <w:t>) до департаменту виховної роботи.</w:t>
      </w:r>
      <w:r w:rsidR="00ED5355" w:rsidRPr="003E1788">
        <w:rPr>
          <w:rFonts w:ascii="Times New Roman" w:hAnsi="Times New Roman"/>
          <w:bCs/>
          <w:sz w:val="28"/>
          <w:szCs w:val="24"/>
          <w:lang w:val="uk-UA"/>
        </w:rPr>
        <w:t xml:space="preserve"> </w:t>
      </w:r>
    </w:p>
    <w:p w:rsidR="00195D71" w:rsidRPr="003E1788" w:rsidRDefault="00195D71"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lastRenderedPageBreak/>
        <w:t xml:space="preserve">Рішення про </w:t>
      </w:r>
      <w:r w:rsidR="007C6A02" w:rsidRPr="003E1788">
        <w:rPr>
          <w:rFonts w:ascii="Times New Roman" w:hAnsi="Times New Roman"/>
          <w:bCs/>
          <w:sz w:val="28"/>
          <w:szCs w:val="24"/>
          <w:lang w:val="uk-UA"/>
        </w:rPr>
        <w:t>пільги може прийматися за умови відсутності фінансової заборгованості та навчання на «добре» і «відмінно» у вказаних студентів.</w:t>
      </w:r>
    </w:p>
    <w:p w:rsidR="007C6A02" w:rsidRPr="003E1788" w:rsidRDefault="007C6A02"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Розмір пільг встановлює пільгова комісія у складі відповідальних осіб один раз на семестр за наявності відповідних підстав та документів. Пільга надається на один семестр.</w:t>
      </w:r>
      <w:r w:rsidR="009072D1" w:rsidRPr="003E1788">
        <w:rPr>
          <w:rFonts w:ascii="Times New Roman" w:hAnsi="Times New Roman"/>
          <w:bCs/>
          <w:sz w:val="28"/>
          <w:szCs w:val="24"/>
          <w:lang w:val="uk-UA"/>
        </w:rPr>
        <w:t xml:space="preserve"> Для подовження дії пільги особа надає</w:t>
      </w:r>
      <w:r w:rsidR="00662A76" w:rsidRPr="003E1788">
        <w:rPr>
          <w:rFonts w:ascii="Times New Roman" w:hAnsi="Times New Roman"/>
          <w:bCs/>
          <w:sz w:val="28"/>
          <w:szCs w:val="24"/>
          <w:lang w:val="uk-UA"/>
        </w:rPr>
        <w:t xml:space="preserve"> заяву,  пакет документів на наступний семестр у відповідний термін.</w:t>
      </w:r>
    </w:p>
    <w:p w:rsidR="00B83893" w:rsidRPr="003E1788" w:rsidRDefault="007C6A02" w:rsidP="003E1788">
      <w:pPr>
        <w:ind w:left="450"/>
        <w:jc w:val="both"/>
        <w:rPr>
          <w:rFonts w:ascii="Times New Roman" w:hAnsi="Times New Roman"/>
          <w:bCs/>
          <w:sz w:val="28"/>
          <w:szCs w:val="24"/>
          <w:lang w:val="uk-UA"/>
        </w:rPr>
      </w:pPr>
      <w:r w:rsidRPr="003E1788">
        <w:rPr>
          <w:rFonts w:ascii="Times New Roman" w:hAnsi="Times New Roman"/>
          <w:bCs/>
          <w:sz w:val="28"/>
          <w:szCs w:val="24"/>
          <w:lang w:val="uk-UA"/>
        </w:rPr>
        <w:t xml:space="preserve">   </w:t>
      </w:r>
    </w:p>
    <w:p w:rsidR="007C6A02" w:rsidRPr="003E1788" w:rsidRDefault="0092078F" w:rsidP="003E1788">
      <w:pPr>
        <w:numPr>
          <w:ilvl w:val="0"/>
          <w:numId w:val="1"/>
        </w:numPr>
        <w:jc w:val="center"/>
        <w:rPr>
          <w:rFonts w:ascii="Times New Roman" w:hAnsi="Times New Roman"/>
          <w:b/>
          <w:bCs/>
          <w:sz w:val="28"/>
          <w:szCs w:val="24"/>
          <w:lang w:val="uk-UA"/>
        </w:rPr>
      </w:pPr>
      <w:r w:rsidRPr="003E1788">
        <w:rPr>
          <w:rFonts w:ascii="Times New Roman" w:hAnsi="Times New Roman"/>
          <w:b/>
          <w:bCs/>
          <w:sz w:val="28"/>
          <w:szCs w:val="24"/>
          <w:lang w:val="uk-UA"/>
        </w:rPr>
        <w:t xml:space="preserve">ЯКІ </w:t>
      </w:r>
      <w:r w:rsidR="007C6A02" w:rsidRPr="003E1788">
        <w:rPr>
          <w:rFonts w:ascii="Times New Roman" w:hAnsi="Times New Roman"/>
          <w:b/>
          <w:bCs/>
          <w:sz w:val="28"/>
          <w:szCs w:val="24"/>
          <w:lang w:val="uk-UA"/>
        </w:rPr>
        <w:t xml:space="preserve">ДОКУМЕНТИ </w:t>
      </w:r>
      <w:r w:rsidRPr="003E1788">
        <w:rPr>
          <w:rFonts w:ascii="Times New Roman" w:hAnsi="Times New Roman"/>
          <w:b/>
          <w:bCs/>
          <w:sz w:val="28"/>
          <w:szCs w:val="24"/>
          <w:lang w:val="uk-UA"/>
        </w:rPr>
        <w:t xml:space="preserve">ПОТРІБНІ </w:t>
      </w:r>
      <w:r w:rsidR="007C6A02" w:rsidRPr="003E1788">
        <w:rPr>
          <w:rFonts w:ascii="Times New Roman" w:hAnsi="Times New Roman"/>
          <w:b/>
          <w:bCs/>
          <w:sz w:val="28"/>
          <w:szCs w:val="24"/>
          <w:lang w:val="uk-UA"/>
        </w:rPr>
        <w:t>ДЛЯ НАДАННЯ ПІЛЬГ</w:t>
      </w:r>
    </w:p>
    <w:p w:rsidR="0092078F" w:rsidRPr="003E1788" w:rsidRDefault="0092078F" w:rsidP="003E1788">
      <w:pPr>
        <w:ind w:left="450"/>
        <w:jc w:val="both"/>
        <w:rPr>
          <w:rFonts w:ascii="Times New Roman" w:hAnsi="Times New Roman"/>
          <w:b/>
          <w:bCs/>
          <w:sz w:val="28"/>
          <w:szCs w:val="24"/>
          <w:lang w:val="uk-UA"/>
        </w:rPr>
      </w:pPr>
      <w:r w:rsidRPr="003E1788">
        <w:rPr>
          <w:rFonts w:ascii="Times New Roman" w:hAnsi="Times New Roman"/>
          <w:b/>
          <w:bCs/>
          <w:sz w:val="28"/>
          <w:szCs w:val="24"/>
          <w:lang w:val="uk-UA"/>
        </w:rPr>
        <w:t>Для всіх осіб:</w:t>
      </w:r>
    </w:p>
    <w:p w:rsidR="0092078F" w:rsidRPr="003E1788" w:rsidRDefault="0092078F"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Копія паспорту та ІД коду.</w:t>
      </w:r>
    </w:p>
    <w:p w:rsidR="0092078F" w:rsidRPr="003E1788" w:rsidRDefault="0092078F"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Довідка про склад сім’ї.</w:t>
      </w:r>
    </w:p>
    <w:p w:rsidR="0092078F" w:rsidRPr="003E1788" w:rsidRDefault="0092078F"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Довідка про доходи свої та членів сім’ї за шість місяців, що передують місяцю звернення, або документи, що підтверджують відсутність доходів за такий період.</w:t>
      </w:r>
    </w:p>
    <w:p w:rsidR="00A90474" w:rsidRPr="003E1788" w:rsidRDefault="00A90474" w:rsidP="003E1788">
      <w:pPr>
        <w:jc w:val="both"/>
        <w:rPr>
          <w:rFonts w:ascii="Times New Roman" w:hAnsi="Times New Roman"/>
          <w:b/>
          <w:bCs/>
          <w:sz w:val="28"/>
          <w:szCs w:val="24"/>
          <w:lang w:val="uk-UA"/>
        </w:rPr>
      </w:pPr>
      <w:r w:rsidRPr="003E1788">
        <w:rPr>
          <w:rFonts w:ascii="Times New Roman" w:hAnsi="Times New Roman"/>
          <w:b/>
          <w:bCs/>
          <w:sz w:val="28"/>
          <w:szCs w:val="24"/>
          <w:lang w:val="uk-UA"/>
        </w:rPr>
        <w:t>Додатково за категоріями:</w:t>
      </w:r>
    </w:p>
    <w:p w:rsidR="00A90474" w:rsidRPr="003E1788" w:rsidRDefault="00A90474"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 xml:space="preserve"> Учасникам  бойових дій – посвідчення УБД.</w:t>
      </w:r>
    </w:p>
    <w:p w:rsidR="00BE757B" w:rsidRPr="003E1788" w:rsidRDefault="00664A11" w:rsidP="003E1788">
      <w:pPr>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Для неповнолітніх дітей учасників бойових дій, які загинули:</w:t>
      </w:r>
    </w:p>
    <w:p w:rsidR="00BE757B" w:rsidRPr="003E1788" w:rsidRDefault="00664A11" w:rsidP="003E1788">
      <w:pPr>
        <w:pStyle w:val="a6"/>
        <w:numPr>
          <w:ilvl w:val="0"/>
          <w:numId w:val="2"/>
        </w:numPr>
        <w:jc w:val="both"/>
        <w:rPr>
          <w:rFonts w:ascii="Times New Roman" w:hAnsi="Times New Roman"/>
          <w:bCs/>
          <w:sz w:val="28"/>
          <w:szCs w:val="24"/>
          <w:lang w:val="uk-UA"/>
        </w:rPr>
      </w:pPr>
      <w:r w:rsidRPr="003E1788">
        <w:rPr>
          <w:rFonts w:ascii="Times New Roman" w:hAnsi="Times New Roman"/>
          <w:bCs/>
          <w:sz w:val="28"/>
          <w:szCs w:val="24"/>
          <w:lang w:val="uk-UA"/>
        </w:rPr>
        <w:t xml:space="preserve">свідоцтво про народження; </w:t>
      </w:r>
    </w:p>
    <w:p w:rsidR="00BE757B" w:rsidRPr="003E1788" w:rsidRDefault="00664A11" w:rsidP="003E1788">
      <w:pPr>
        <w:ind w:left="525"/>
        <w:jc w:val="both"/>
        <w:rPr>
          <w:rFonts w:ascii="Times New Roman" w:hAnsi="Times New Roman"/>
          <w:bCs/>
          <w:sz w:val="28"/>
          <w:szCs w:val="24"/>
          <w:lang w:val="uk-UA"/>
        </w:rPr>
      </w:pPr>
      <w:r w:rsidRPr="003E1788">
        <w:rPr>
          <w:rFonts w:ascii="Times New Roman" w:hAnsi="Times New Roman"/>
          <w:bCs/>
          <w:sz w:val="28"/>
          <w:szCs w:val="24"/>
          <w:lang w:val="uk-UA"/>
        </w:rPr>
        <w:t>2-свідоцтво про смерть учасника бойових дій;</w:t>
      </w:r>
    </w:p>
    <w:p w:rsidR="00A90474" w:rsidRPr="003E1788" w:rsidRDefault="00BE757B" w:rsidP="003E1788">
      <w:pPr>
        <w:pStyle w:val="a6"/>
        <w:ind w:left="450"/>
        <w:jc w:val="both"/>
        <w:rPr>
          <w:rFonts w:ascii="Times New Roman" w:hAnsi="Times New Roman"/>
          <w:bCs/>
          <w:sz w:val="28"/>
          <w:szCs w:val="24"/>
          <w:lang w:val="uk-UA"/>
        </w:rPr>
      </w:pPr>
      <w:r w:rsidRPr="003E1788">
        <w:rPr>
          <w:rFonts w:ascii="Times New Roman" w:hAnsi="Times New Roman"/>
          <w:bCs/>
          <w:sz w:val="28"/>
          <w:szCs w:val="24"/>
          <w:lang w:val="uk-UA"/>
        </w:rPr>
        <w:t>3</w:t>
      </w:r>
      <w:r w:rsidR="00664A11" w:rsidRPr="003E1788">
        <w:rPr>
          <w:rFonts w:ascii="Times New Roman" w:hAnsi="Times New Roman"/>
          <w:bCs/>
          <w:sz w:val="28"/>
          <w:szCs w:val="24"/>
          <w:lang w:val="uk-UA"/>
        </w:rPr>
        <w:t xml:space="preserve">– довідка встановленого зразка з </w:t>
      </w:r>
      <w:proofErr w:type="spellStart"/>
      <w:r w:rsidR="00664A11" w:rsidRPr="003E1788">
        <w:rPr>
          <w:rFonts w:ascii="Times New Roman" w:hAnsi="Times New Roman"/>
          <w:bCs/>
          <w:sz w:val="28"/>
          <w:szCs w:val="24"/>
          <w:lang w:val="uk-UA"/>
        </w:rPr>
        <w:t>військомату</w:t>
      </w:r>
      <w:proofErr w:type="spellEnd"/>
      <w:r w:rsidR="00664A11" w:rsidRPr="003E1788">
        <w:rPr>
          <w:rFonts w:ascii="Times New Roman" w:hAnsi="Times New Roman"/>
          <w:bCs/>
          <w:sz w:val="28"/>
          <w:szCs w:val="24"/>
          <w:lang w:val="uk-UA"/>
        </w:rPr>
        <w:t xml:space="preserve"> про причинений зв’язок смерті одного з батьків </w:t>
      </w:r>
      <w:r w:rsidRPr="003E1788">
        <w:rPr>
          <w:rFonts w:ascii="Times New Roman" w:hAnsi="Times New Roman"/>
          <w:bCs/>
          <w:sz w:val="28"/>
          <w:szCs w:val="24"/>
          <w:lang w:val="uk-UA"/>
        </w:rPr>
        <w:t>з військовими діями з підписом, скріпленим печаткою;</w:t>
      </w:r>
      <w:r w:rsidR="00664A11" w:rsidRPr="003E1788">
        <w:rPr>
          <w:rFonts w:ascii="Times New Roman" w:hAnsi="Times New Roman"/>
          <w:bCs/>
          <w:sz w:val="28"/>
          <w:szCs w:val="24"/>
          <w:lang w:val="uk-UA"/>
        </w:rPr>
        <w:t xml:space="preserve"> </w:t>
      </w:r>
    </w:p>
    <w:p w:rsidR="00662A76" w:rsidRPr="003E1788" w:rsidRDefault="00662A76" w:rsidP="003E1788">
      <w:pPr>
        <w:pStyle w:val="a6"/>
        <w:ind w:left="450"/>
        <w:jc w:val="both"/>
        <w:rPr>
          <w:rFonts w:ascii="Times New Roman" w:hAnsi="Times New Roman"/>
          <w:bCs/>
          <w:sz w:val="28"/>
          <w:szCs w:val="24"/>
          <w:lang w:val="uk-UA"/>
        </w:rPr>
      </w:pPr>
      <w:r w:rsidRPr="003E1788">
        <w:rPr>
          <w:rFonts w:ascii="Times New Roman" w:hAnsi="Times New Roman"/>
          <w:bCs/>
          <w:sz w:val="28"/>
          <w:szCs w:val="24"/>
          <w:lang w:val="uk-UA"/>
        </w:rPr>
        <w:t xml:space="preserve"> 4</w:t>
      </w:r>
      <w:r w:rsidR="00BE757B" w:rsidRPr="003E1788">
        <w:rPr>
          <w:rFonts w:ascii="Times New Roman" w:hAnsi="Times New Roman"/>
          <w:bCs/>
          <w:sz w:val="28"/>
          <w:szCs w:val="24"/>
          <w:lang w:val="uk-UA"/>
        </w:rPr>
        <w:t>– посвідчення дитини (матері) як члена сім’ї загиблого ветерана війни.</w:t>
      </w:r>
    </w:p>
    <w:p w:rsidR="00662A76" w:rsidRPr="003E1788" w:rsidRDefault="00662A76" w:rsidP="003E1788">
      <w:pPr>
        <w:pStyle w:val="a6"/>
        <w:ind w:left="450"/>
        <w:jc w:val="both"/>
        <w:rPr>
          <w:rFonts w:ascii="Times New Roman" w:hAnsi="Times New Roman"/>
          <w:bCs/>
          <w:sz w:val="28"/>
          <w:szCs w:val="24"/>
          <w:lang w:val="uk-UA"/>
        </w:rPr>
      </w:pPr>
    </w:p>
    <w:p w:rsidR="00662A76" w:rsidRPr="003E1788" w:rsidRDefault="001372F0" w:rsidP="003E1788">
      <w:pPr>
        <w:pStyle w:val="a6"/>
        <w:numPr>
          <w:ilvl w:val="0"/>
          <w:numId w:val="1"/>
        </w:numPr>
        <w:jc w:val="center"/>
        <w:rPr>
          <w:rFonts w:ascii="Times New Roman" w:hAnsi="Times New Roman"/>
          <w:bCs/>
          <w:sz w:val="28"/>
          <w:szCs w:val="24"/>
          <w:lang w:val="uk-UA"/>
        </w:rPr>
      </w:pPr>
      <w:r w:rsidRPr="003E1788">
        <w:rPr>
          <w:rFonts w:ascii="Times New Roman" w:hAnsi="Times New Roman"/>
          <w:b/>
          <w:bCs/>
          <w:sz w:val="28"/>
          <w:szCs w:val="24"/>
          <w:lang w:val="uk-UA"/>
        </w:rPr>
        <w:t>ТЕРМІН ТА СФЕРА ДІЇ ПОЛОЖЕННЯ</w:t>
      </w:r>
    </w:p>
    <w:p w:rsidR="00B83893" w:rsidRPr="003E1788" w:rsidRDefault="001372F0" w:rsidP="003E1788">
      <w:pPr>
        <w:pStyle w:val="a6"/>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 xml:space="preserve">Положення діє з моменту його затвердження </w:t>
      </w:r>
      <w:r w:rsidR="00B83893" w:rsidRPr="003E1788">
        <w:rPr>
          <w:rFonts w:ascii="Times New Roman" w:hAnsi="Times New Roman"/>
          <w:bCs/>
          <w:sz w:val="28"/>
          <w:szCs w:val="24"/>
          <w:lang w:val="uk-UA"/>
        </w:rPr>
        <w:t xml:space="preserve">Протоколом засідання Вченої ради </w:t>
      </w:r>
      <w:r w:rsidRPr="003E1788">
        <w:rPr>
          <w:rFonts w:ascii="Times New Roman" w:hAnsi="Times New Roman"/>
          <w:bCs/>
          <w:sz w:val="28"/>
          <w:szCs w:val="24"/>
          <w:lang w:val="uk-UA"/>
        </w:rPr>
        <w:t>Міжнародного класичного університету імені Пилипа Орлика</w:t>
      </w:r>
      <w:r w:rsidR="00B83893" w:rsidRPr="003E1788">
        <w:rPr>
          <w:rFonts w:ascii="Times New Roman" w:hAnsi="Times New Roman"/>
          <w:bCs/>
          <w:sz w:val="28"/>
          <w:szCs w:val="24"/>
          <w:lang w:val="uk-UA"/>
        </w:rPr>
        <w:t>.</w:t>
      </w:r>
    </w:p>
    <w:p w:rsidR="00050C2C" w:rsidRPr="003E1788" w:rsidRDefault="00B71EE7" w:rsidP="003E1788">
      <w:pPr>
        <w:pStyle w:val="a6"/>
        <w:numPr>
          <w:ilvl w:val="1"/>
          <w:numId w:val="1"/>
        </w:numPr>
        <w:jc w:val="both"/>
        <w:rPr>
          <w:rFonts w:ascii="Times New Roman" w:hAnsi="Times New Roman"/>
          <w:bCs/>
          <w:sz w:val="28"/>
          <w:szCs w:val="24"/>
          <w:lang w:val="uk-UA"/>
        </w:rPr>
      </w:pPr>
      <w:r w:rsidRPr="003E1788">
        <w:rPr>
          <w:rFonts w:ascii="Times New Roman" w:hAnsi="Times New Roman"/>
          <w:bCs/>
          <w:sz w:val="28"/>
          <w:szCs w:val="24"/>
          <w:lang w:val="uk-UA"/>
        </w:rPr>
        <w:t xml:space="preserve">Положення поширюється на всіх </w:t>
      </w:r>
      <w:r w:rsidR="00662A76" w:rsidRPr="003E1788">
        <w:rPr>
          <w:rFonts w:ascii="Times New Roman" w:hAnsi="Times New Roman"/>
          <w:bCs/>
          <w:sz w:val="28"/>
          <w:szCs w:val="24"/>
          <w:lang w:val="uk-UA"/>
        </w:rPr>
        <w:t>студентів, які навчаються у 2019-2020</w:t>
      </w:r>
      <w:r w:rsidRPr="003E1788">
        <w:rPr>
          <w:rFonts w:ascii="Times New Roman" w:hAnsi="Times New Roman"/>
          <w:bCs/>
          <w:sz w:val="28"/>
          <w:szCs w:val="24"/>
          <w:lang w:val="uk-UA"/>
        </w:rPr>
        <w:t xml:space="preserve"> </w:t>
      </w:r>
      <w:proofErr w:type="spellStart"/>
      <w:r w:rsidRPr="003E1788">
        <w:rPr>
          <w:rFonts w:ascii="Times New Roman" w:hAnsi="Times New Roman"/>
          <w:bCs/>
          <w:sz w:val="28"/>
          <w:szCs w:val="24"/>
          <w:lang w:val="uk-UA"/>
        </w:rPr>
        <w:t>н.р</w:t>
      </w:r>
      <w:proofErr w:type="spellEnd"/>
      <w:r w:rsidRPr="003E1788">
        <w:rPr>
          <w:rFonts w:ascii="Times New Roman" w:hAnsi="Times New Roman"/>
          <w:bCs/>
          <w:sz w:val="28"/>
          <w:szCs w:val="24"/>
          <w:lang w:val="uk-UA"/>
        </w:rPr>
        <w:t>., якщо договором про їх підготовку не передбачене інше та узгоджено з генеральн</w:t>
      </w:r>
      <w:r w:rsidR="00662A76" w:rsidRPr="003E1788">
        <w:rPr>
          <w:rFonts w:ascii="Times New Roman" w:hAnsi="Times New Roman"/>
          <w:bCs/>
          <w:sz w:val="28"/>
          <w:szCs w:val="24"/>
          <w:lang w:val="uk-UA"/>
        </w:rPr>
        <w:t>им директором освітнього комплексу.</w:t>
      </w:r>
    </w:p>
    <w:p w:rsidR="00760D1C" w:rsidRPr="00662A76" w:rsidRDefault="00397099" w:rsidP="003E1788">
      <w:pPr>
        <w:jc w:val="both"/>
        <w:rPr>
          <w:rFonts w:ascii="Times New Roman" w:hAnsi="Times New Roman"/>
          <w:b/>
          <w:bCs/>
          <w:sz w:val="24"/>
          <w:szCs w:val="24"/>
          <w:lang w:val="uk-UA"/>
        </w:rPr>
      </w:pPr>
      <w:r w:rsidRPr="003E1788">
        <w:rPr>
          <w:rFonts w:ascii="Times New Roman" w:hAnsi="Times New Roman"/>
          <w:b/>
          <w:bCs/>
          <w:sz w:val="28"/>
          <w:szCs w:val="24"/>
          <w:lang w:val="uk-UA"/>
        </w:rPr>
        <w:t xml:space="preserve">                                              </w:t>
      </w:r>
    </w:p>
    <w:sectPr w:rsidR="00760D1C" w:rsidRPr="00662A76" w:rsidSect="00F7151A">
      <w:pgSz w:w="11906" w:h="16838"/>
      <w:pgMar w:top="426" w:right="127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989"/>
    <w:multiLevelType w:val="multilevel"/>
    <w:tmpl w:val="E43E99F2"/>
    <w:lvl w:ilvl="0">
      <w:start w:val="2"/>
      <w:numFmt w:val="decimal"/>
      <w:lvlText w:val="%1"/>
      <w:lvlJc w:val="left"/>
      <w:pPr>
        <w:ind w:left="88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
    <w:nsid w:val="30A03844"/>
    <w:multiLevelType w:val="multilevel"/>
    <w:tmpl w:val="76B44A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FD40D7"/>
    <w:multiLevelType w:val="hybridMultilevel"/>
    <w:tmpl w:val="0BECAA22"/>
    <w:lvl w:ilvl="0" w:tplc="D7B85CE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17810F5"/>
    <w:multiLevelType w:val="multilevel"/>
    <w:tmpl w:val="803613C8"/>
    <w:lvl w:ilvl="0">
      <w:start w:val="4"/>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452B"/>
    <w:rsid w:val="00004791"/>
    <w:rsid w:val="00041196"/>
    <w:rsid w:val="00050C2C"/>
    <w:rsid w:val="000703AE"/>
    <w:rsid w:val="0008298A"/>
    <w:rsid w:val="000D7897"/>
    <w:rsid w:val="000F7895"/>
    <w:rsid w:val="001372F0"/>
    <w:rsid w:val="00193CFC"/>
    <w:rsid w:val="00195D71"/>
    <w:rsid w:val="00205060"/>
    <w:rsid w:val="00207DDD"/>
    <w:rsid w:val="002F73DB"/>
    <w:rsid w:val="00397099"/>
    <w:rsid w:val="003B5C6D"/>
    <w:rsid w:val="003E1788"/>
    <w:rsid w:val="003F3E7B"/>
    <w:rsid w:val="0041347B"/>
    <w:rsid w:val="00441A4E"/>
    <w:rsid w:val="004A6940"/>
    <w:rsid w:val="004C452B"/>
    <w:rsid w:val="004F2309"/>
    <w:rsid w:val="00596715"/>
    <w:rsid w:val="005F0EBB"/>
    <w:rsid w:val="00662A76"/>
    <w:rsid w:val="00664A11"/>
    <w:rsid w:val="00707D0B"/>
    <w:rsid w:val="00760D1C"/>
    <w:rsid w:val="007C6A02"/>
    <w:rsid w:val="008D2480"/>
    <w:rsid w:val="009072D1"/>
    <w:rsid w:val="0092078F"/>
    <w:rsid w:val="00986BA3"/>
    <w:rsid w:val="00994C63"/>
    <w:rsid w:val="009A737D"/>
    <w:rsid w:val="009D2E6D"/>
    <w:rsid w:val="00A0612A"/>
    <w:rsid w:val="00A6275F"/>
    <w:rsid w:val="00A90474"/>
    <w:rsid w:val="00AA7813"/>
    <w:rsid w:val="00AD5507"/>
    <w:rsid w:val="00AF135D"/>
    <w:rsid w:val="00B15865"/>
    <w:rsid w:val="00B71EE7"/>
    <w:rsid w:val="00B83893"/>
    <w:rsid w:val="00BE2CBC"/>
    <w:rsid w:val="00BE757B"/>
    <w:rsid w:val="00C67D58"/>
    <w:rsid w:val="00C9549F"/>
    <w:rsid w:val="00CB6524"/>
    <w:rsid w:val="00CC7DBF"/>
    <w:rsid w:val="00CD3D87"/>
    <w:rsid w:val="00CF2534"/>
    <w:rsid w:val="00D048ED"/>
    <w:rsid w:val="00D45975"/>
    <w:rsid w:val="00D93416"/>
    <w:rsid w:val="00D9533D"/>
    <w:rsid w:val="00ED5355"/>
    <w:rsid w:val="00F06F92"/>
    <w:rsid w:val="00F46450"/>
    <w:rsid w:val="00F7151A"/>
    <w:rsid w:val="00F77727"/>
    <w:rsid w:val="00FC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A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E6D"/>
    <w:pPr>
      <w:ind w:firstLine="709"/>
      <w:jc w:val="both"/>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0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474"/>
    <w:rPr>
      <w:rFonts w:ascii="Tahoma" w:hAnsi="Tahoma" w:cs="Tahoma"/>
      <w:sz w:val="16"/>
      <w:szCs w:val="16"/>
      <w:lang w:eastAsia="en-US"/>
    </w:rPr>
  </w:style>
  <w:style w:type="paragraph" w:styleId="a6">
    <w:name w:val="List Paragraph"/>
    <w:basedOn w:val="a"/>
    <w:uiPriority w:val="34"/>
    <w:qFormat/>
    <w:rsid w:val="00BE7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kkp</dc:creator>
  <cp:lastModifiedBy>user</cp:lastModifiedBy>
  <cp:revision>12</cp:revision>
  <dcterms:created xsi:type="dcterms:W3CDTF">2019-06-26T09:15:00Z</dcterms:created>
  <dcterms:modified xsi:type="dcterms:W3CDTF">2020-03-16T12:58:00Z</dcterms:modified>
</cp:coreProperties>
</file>