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435"/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577DB3" w:rsidTr="008F1CF4">
        <w:trPr>
          <w:trHeight w:val="9488"/>
        </w:trPr>
        <w:tc>
          <w:tcPr>
            <w:tcW w:w="5211" w:type="dxa"/>
          </w:tcPr>
          <w:p w:rsidR="00577DB3" w:rsidRPr="00EE12AE" w:rsidRDefault="00577DB3" w:rsidP="00577DB3">
            <w:pPr>
              <w:pStyle w:val="a3"/>
              <w:rPr>
                <w:rFonts w:ascii="Times New Roman" w:hAnsi="Times New Roman" w:cs="Times New Roman"/>
                <w:b/>
                <w:color w:val="FFFFFF" w:themeColor="background1"/>
                <w:sz w:val="28"/>
                <w:lang w:val="uk-UA"/>
              </w:rPr>
            </w:pPr>
            <w:r w:rsidRPr="00EE12AE">
              <w:rPr>
                <w:rFonts w:ascii="Times New Roman" w:hAnsi="Times New Roman" w:cs="Times New Roman"/>
                <w:b/>
                <w:color w:val="FFFFFF" w:themeColor="background1"/>
                <w:sz w:val="28"/>
                <w:lang w:val="uk-UA"/>
              </w:rPr>
              <w:t>П О Г О Д Ж Е Н О</w:t>
            </w:r>
          </w:p>
          <w:p w:rsidR="00577DB3" w:rsidRPr="00EE12AE" w:rsidRDefault="00577DB3" w:rsidP="00577DB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lang w:val="uk-UA"/>
              </w:rPr>
            </w:pPr>
            <w:r w:rsidRPr="00EE12AE">
              <w:rPr>
                <w:rFonts w:ascii="Times New Roman" w:hAnsi="Times New Roman" w:cs="Times New Roman"/>
                <w:color w:val="FFFFFF" w:themeColor="background1"/>
                <w:sz w:val="28"/>
                <w:lang w:val="uk-UA"/>
              </w:rPr>
              <w:t>Вченою р. П.Орлика</w:t>
            </w:r>
          </w:p>
          <w:p w:rsidR="00577DB3" w:rsidRDefault="00577DB3" w:rsidP="00577DB3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 w:rsidRPr="00EE12AE">
              <w:rPr>
                <w:rFonts w:ascii="Times New Roman" w:hAnsi="Times New Roman" w:cs="Times New Roman"/>
                <w:color w:val="FFFFFF" w:themeColor="background1"/>
                <w:sz w:val="28"/>
                <w:lang w:val="uk-UA"/>
              </w:rPr>
              <w:t>Протокол № ___ від «___» _____ 20 __ р.</w:t>
            </w:r>
          </w:p>
        </w:tc>
        <w:tc>
          <w:tcPr>
            <w:tcW w:w="5245" w:type="dxa"/>
          </w:tcPr>
          <w:p w:rsidR="00577DB3" w:rsidRDefault="00577DB3" w:rsidP="006760D1">
            <w:pPr>
              <w:keepNext/>
              <w:jc w:val="right"/>
              <w:outlineLvl w:val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223535" w:rsidRPr="008F1CF4" w:rsidRDefault="008F1CF4" w:rsidP="00614FD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8657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kan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CF4" w:rsidRDefault="008F1CF4" w:rsidP="00614FD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CF4" w:rsidRDefault="008F1CF4" w:rsidP="00614FD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70A" w:rsidRPr="0093770A" w:rsidRDefault="0093770A" w:rsidP="00614FD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3770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Загальна частина</w:t>
      </w:r>
    </w:p>
    <w:p w:rsid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70A" w:rsidRPr="003A72F2" w:rsidRDefault="0093770A" w:rsidP="003A72F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1.1. Положення про предметну екзаменац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ійну комісію складено на основі </w:t>
      </w:r>
      <w:r w:rsidR="003A72F2" w:rsidRPr="005228B6">
        <w:rPr>
          <w:rFonts w:ascii="Times New Roman" w:hAnsi="Times New Roman" w:cs="Times New Roman"/>
          <w:sz w:val="28"/>
          <w:szCs w:val="28"/>
          <w:lang w:val="uk-UA"/>
        </w:rPr>
        <w:t>Умов прийому на навчання до</w:t>
      </w:r>
      <w:r w:rsidR="003A7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2F2" w:rsidRPr="005228B6">
        <w:rPr>
          <w:rFonts w:ascii="Times New Roman" w:hAnsi="Times New Roman" w:cs="Times New Roman"/>
          <w:sz w:val="28"/>
          <w:szCs w:val="28"/>
          <w:lang w:val="uk-UA"/>
        </w:rPr>
        <w:t>закладів вищої освіти України в 20</w:t>
      </w:r>
      <w:r w:rsidR="003A72F2" w:rsidRPr="006A5B8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A72F2" w:rsidRPr="005228B6">
        <w:rPr>
          <w:rFonts w:ascii="Times New Roman" w:hAnsi="Times New Roman" w:cs="Times New Roman"/>
          <w:sz w:val="28"/>
          <w:szCs w:val="28"/>
          <w:lang w:val="uk-UA"/>
        </w:rPr>
        <w:t xml:space="preserve"> році, затверджених наказом Міністерства</w:t>
      </w:r>
      <w:r w:rsidR="003A7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2F2" w:rsidRPr="005228B6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України від </w:t>
      </w:r>
      <w:r w:rsidR="003A72F2" w:rsidRPr="00125F32">
        <w:rPr>
          <w:rFonts w:ascii="Times New Roman" w:hAnsi="Times New Roman" w:cs="Times New Roman"/>
          <w:sz w:val="28"/>
          <w:szCs w:val="28"/>
          <w:lang w:val="uk-UA"/>
        </w:rPr>
        <w:t>11 жовтня 201</w:t>
      </w:r>
      <w:r w:rsidR="003A72F2" w:rsidRPr="006A5B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A72F2" w:rsidRPr="00125F32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3A72F2" w:rsidRPr="006A5B8F">
        <w:rPr>
          <w:rFonts w:ascii="Times New Roman" w:hAnsi="Times New Roman" w:cs="Times New Roman"/>
          <w:sz w:val="28"/>
          <w:szCs w:val="28"/>
          <w:lang w:val="uk-UA"/>
        </w:rPr>
        <w:t>1285</w:t>
      </w:r>
      <w:r w:rsidR="003A72F2" w:rsidRPr="00125F32">
        <w:rPr>
          <w:rFonts w:ascii="Times New Roman" w:hAnsi="Times New Roman" w:cs="Times New Roman"/>
          <w:sz w:val="28"/>
          <w:szCs w:val="28"/>
          <w:lang w:val="uk-UA"/>
        </w:rPr>
        <w:t xml:space="preserve"> та зареєстрованих у Міністерстві юстиції України від </w:t>
      </w:r>
      <w:r w:rsidR="003A72F2" w:rsidRPr="006A5B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72F2" w:rsidRPr="00125F32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 w:rsidR="003A72F2" w:rsidRPr="006A5B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A72F2" w:rsidRPr="00125F32">
        <w:rPr>
          <w:rFonts w:ascii="Times New Roman" w:hAnsi="Times New Roman" w:cs="Times New Roman"/>
          <w:sz w:val="28"/>
          <w:szCs w:val="28"/>
          <w:lang w:val="uk-UA"/>
        </w:rPr>
        <w:t xml:space="preserve"> року за № </w:t>
      </w:r>
      <w:r w:rsidR="003A72F2" w:rsidRPr="006A5B8F">
        <w:rPr>
          <w:rFonts w:ascii="Times New Roman" w:hAnsi="Times New Roman" w:cs="Times New Roman"/>
          <w:sz w:val="28"/>
          <w:szCs w:val="28"/>
          <w:lang w:val="uk-UA"/>
        </w:rPr>
        <w:t>1192</w:t>
      </w:r>
      <w:r w:rsidR="003A72F2" w:rsidRPr="00125F32">
        <w:rPr>
          <w:rFonts w:ascii="Times New Roman" w:hAnsi="Times New Roman" w:cs="Times New Roman"/>
          <w:sz w:val="28"/>
          <w:szCs w:val="28"/>
          <w:lang w:val="uk-UA"/>
        </w:rPr>
        <w:t>/3</w:t>
      </w:r>
      <w:r w:rsidR="003A72F2" w:rsidRPr="006A5B8F">
        <w:rPr>
          <w:rFonts w:ascii="Times New Roman" w:hAnsi="Times New Roman" w:cs="Times New Roman"/>
          <w:sz w:val="28"/>
          <w:szCs w:val="28"/>
          <w:lang w:val="uk-UA"/>
        </w:rPr>
        <w:t>4163</w:t>
      </w:r>
      <w:r w:rsidR="003A72F2" w:rsidRPr="00125F32">
        <w:rPr>
          <w:rFonts w:ascii="Times New Roman" w:hAnsi="Times New Roman" w:cs="Times New Roman"/>
          <w:sz w:val="28"/>
          <w:szCs w:val="28"/>
          <w:lang w:val="uk-UA"/>
        </w:rPr>
        <w:t xml:space="preserve"> (далі – Умови прийому), Правил прийому на</w:t>
      </w:r>
      <w:r w:rsidR="003A72F2" w:rsidRPr="005228B6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до </w:t>
      </w:r>
      <w:r w:rsidR="003A72F2">
        <w:rPr>
          <w:rFonts w:ascii="Times New Roman" w:hAnsi="Times New Roman" w:cs="Times New Roman"/>
          <w:sz w:val="28"/>
          <w:szCs w:val="28"/>
          <w:lang w:val="uk-UA"/>
        </w:rPr>
        <w:t xml:space="preserve">ПЗВО МКУ ім. </w:t>
      </w:r>
      <w:proofErr w:type="spellStart"/>
      <w:r w:rsidR="003A72F2">
        <w:rPr>
          <w:rFonts w:ascii="Times New Roman" w:hAnsi="Times New Roman" w:cs="Times New Roman"/>
          <w:sz w:val="28"/>
          <w:szCs w:val="28"/>
          <w:lang w:val="uk-UA"/>
        </w:rPr>
        <w:t>П.Орлика</w:t>
      </w:r>
      <w:proofErr w:type="spellEnd"/>
      <w:r w:rsidR="003A72F2">
        <w:rPr>
          <w:rFonts w:ascii="Times New Roman" w:hAnsi="Times New Roman" w:cs="Times New Roman"/>
          <w:sz w:val="28"/>
          <w:szCs w:val="28"/>
          <w:lang w:val="uk-UA"/>
        </w:rPr>
        <w:t xml:space="preserve"> в 20</w:t>
      </w:r>
      <w:r w:rsidR="003A72F2" w:rsidRPr="006A5B8F">
        <w:rPr>
          <w:rFonts w:ascii="Times New Roman" w:hAnsi="Times New Roman" w:cs="Times New Roman"/>
          <w:sz w:val="28"/>
          <w:szCs w:val="28"/>
        </w:rPr>
        <w:t>20</w:t>
      </w:r>
      <w:r w:rsidR="003A72F2">
        <w:rPr>
          <w:rFonts w:ascii="Times New Roman" w:hAnsi="Times New Roman" w:cs="Times New Roman"/>
          <w:sz w:val="28"/>
          <w:szCs w:val="28"/>
          <w:lang w:val="uk-UA"/>
        </w:rPr>
        <w:t xml:space="preserve"> році, </w:t>
      </w:r>
      <w:proofErr w:type="spellStart"/>
      <w:r w:rsidR="003A72F2" w:rsidRPr="005228B6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="003A72F2" w:rsidRPr="00522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2F2" w:rsidRPr="005228B6">
        <w:rPr>
          <w:rFonts w:ascii="Times New Roman" w:hAnsi="Times New Roman" w:cs="Times New Roman"/>
          <w:sz w:val="28"/>
          <w:szCs w:val="28"/>
        </w:rPr>
        <w:t>Вченою</w:t>
      </w:r>
      <w:proofErr w:type="spellEnd"/>
      <w:r w:rsidR="003A72F2" w:rsidRPr="005228B6">
        <w:rPr>
          <w:rFonts w:ascii="Times New Roman" w:hAnsi="Times New Roman" w:cs="Times New Roman"/>
          <w:sz w:val="28"/>
          <w:szCs w:val="28"/>
        </w:rPr>
        <w:t xml:space="preserve"> радою </w:t>
      </w:r>
      <w:r w:rsidR="003A72F2">
        <w:rPr>
          <w:rFonts w:ascii="Times New Roman" w:hAnsi="Times New Roman" w:cs="Times New Roman"/>
          <w:sz w:val="28"/>
          <w:szCs w:val="28"/>
          <w:lang w:val="uk-UA"/>
        </w:rPr>
        <w:t>ПЗВО МКУ ім. П.Орлика</w:t>
      </w:r>
      <w:r w:rsidR="003A72F2" w:rsidRPr="005228B6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3A72F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A72F2" w:rsidRPr="005228B6">
        <w:rPr>
          <w:rFonts w:ascii="Times New Roman" w:hAnsi="Times New Roman" w:cs="Times New Roman"/>
          <w:sz w:val="28"/>
          <w:szCs w:val="28"/>
        </w:rPr>
        <w:t xml:space="preserve"> </w:t>
      </w:r>
      <w:r w:rsidR="003A72F2" w:rsidRPr="00AB63F9">
        <w:rPr>
          <w:rFonts w:ascii="Times New Roman" w:hAnsi="Times New Roman" w:cs="Times New Roman"/>
          <w:sz w:val="28"/>
          <w:szCs w:val="28"/>
        </w:rPr>
        <w:t>5</w:t>
      </w:r>
      <w:r w:rsidR="003A72F2" w:rsidRPr="00522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2F2" w:rsidRPr="00125F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A72F2" w:rsidRPr="00125F32">
        <w:rPr>
          <w:rFonts w:ascii="Times New Roman" w:hAnsi="Times New Roman" w:cs="Times New Roman"/>
          <w:sz w:val="28"/>
          <w:szCs w:val="28"/>
        </w:rPr>
        <w:t xml:space="preserve"> </w:t>
      </w:r>
      <w:r w:rsidR="003A72F2" w:rsidRPr="00AB63F9">
        <w:rPr>
          <w:rFonts w:ascii="Times New Roman" w:hAnsi="Times New Roman" w:cs="Times New Roman"/>
          <w:sz w:val="28"/>
          <w:szCs w:val="28"/>
        </w:rPr>
        <w:t>24</w:t>
      </w:r>
      <w:r w:rsidR="003A72F2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3A72F2" w:rsidRPr="00125F32">
        <w:rPr>
          <w:rFonts w:ascii="Times New Roman" w:hAnsi="Times New Roman" w:cs="Times New Roman"/>
          <w:sz w:val="28"/>
          <w:szCs w:val="28"/>
        </w:rPr>
        <w:t>20</w:t>
      </w:r>
      <w:r w:rsidR="003A72F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A72F2" w:rsidRPr="00125F32">
        <w:rPr>
          <w:rFonts w:ascii="Times New Roman" w:hAnsi="Times New Roman" w:cs="Times New Roman"/>
          <w:sz w:val="28"/>
          <w:szCs w:val="28"/>
        </w:rPr>
        <w:t xml:space="preserve"> р.)</w:t>
      </w:r>
      <w:r w:rsidR="003A72F2" w:rsidRPr="005228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A72F2" w:rsidRPr="005228B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3A7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2F2" w:rsidRPr="005228B6">
        <w:rPr>
          <w:rFonts w:ascii="Times New Roman" w:hAnsi="Times New Roman" w:cs="Times New Roman"/>
          <w:sz w:val="28"/>
          <w:szCs w:val="28"/>
        </w:rPr>
        <w:t xml:space="preserve">– Правила </w:t>
      </w:r>
      <w:proofErr w:type="spellStart"/>
      <w:r w:rsidR="003A72F2" w:rsidRPr="005228B6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proofErr w:type="gramStart"/>
      <w:r w:rsidR="003A72F2" w:rsidRPr="005228B6">
        <w:rPr>
          <w:rFonts w:ascii="Times New Roman" w:hAnsi="Times New Roman" w:cs="Times New Roman"/>
          <w:sz w:val="28"/>
          <w:szCs w:val="28"/>
        </w:rPr>
        <w:t>)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gramEnd"/>
      <w:r w:rsidRPr="0093770A">
        <w:rPr>
          <w:rFonts w:ascii="Times New Roman" w:hAnsi="Times New Roman" w:cs="Times New Roman"/>
          <w:sz w:val="28"/>
          <w:szCs w:val="28"/>
          <w:lang w:val="uk-UA"/>
        </w:rPr>
        <w:t>а П</w:t>
      </w:r>
      <w:r>
        <w:rPr>
          <w:rFonts w:ascii="Times New Roman" w:hAnsi="Times New Roman" w:cs="Times New Roman"/>
          <w:sz w:val="28"/>
          <w:szCs w:val="28"/>
          <w:lang w:val="uk-UA"/>
        </w:rPr>
        <w:t>оложення про приймальну комісію Приватного закладу вищої освіти «Міжнародний класичний університет імені Пилипа Орлика»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Положення про приймальну комісію).</w:t>
      </w:r>
      <w:r w:rsidR="003A72F2" w:rsidRPr="003A7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Предметна екзаменаційна комісія Приватного закладу вищої освіти «Міжнародний класичний університет імені Пилипа Орлика»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Предметна екз</w:t>
      </w:r>
      <w:r>
        <w:rPr>
          <w:rFonts w:ascii="Times New Roman" w:hAnsi="Times New Roman" w:cs="Times New Roman"/>
          <w:sz w:val="28"/>
          <w:szCs w:val="28"/>
          <w:lang w:val="uk-UA"/>
        </w:rPr>
        <w:t>аменаційна комісія) – підрозділ Приймальної комісії Приватного закладу вищої освіти «Міжнародний класичний університет імені Пилипа Орлика»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Приймальної комісії), що утворюються у випадках, передбачених Умовами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прийому, для проведення вступних випробувань при вступі на навчання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ступенем бакалавра, а саме: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– при вступі на перший курс на навчання дл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здобуття ступеня бакалавра на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основі повної загальної середньої освіти осіб, які згідно з Умовами прийому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Правилами прийому мають право на участь у конкурсному відборі до закладів вищ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освіти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за результатами вступних іспитів;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Вступні іспити для вступників на основі повної загальної середньої освіти</w:t>
      </w:r>
    </w:p>
    <w:p w:rsidR="0093770A" w:rsidRPr="0093770A" w:rsidRDefault="0093770A" w:rsidP="00614F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проводяться за програмами зовнішнього незалежного оцінювання осіб,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бажають здобувати вищу освіту на основі повної загальної середньої освіти.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1.3. Термін повноважень Предметної 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кзаменаційної комісії триває до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видання наказу про створення нової Предметної екзаменаційної комісії, 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становить не більше ніж один рік.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1.4. Предметна екзаменаційна комісія працює під керівницт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вом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Приймальної комісії відповідно до чинн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законодавства України, Умов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прийому, Правил прийому, Положення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приймальну комісію, Статуту Приватного закладу вищої освіти «Міжнародний класичний університет імені Пилипа Орлика» (далі – ПЗВО МКУ ім. П.Орлика)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Положення про Предметну екзаменаційну комісію.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1.5. Склад Предметної екзаменаційної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затверджується наказом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ректора, який є головою Приймальної комісії.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До складу Предметної екзаменаційної комісії входять: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– голова Предметної екзаменаційної комісії;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lastRenderedPageBreak/>
        <w:t>– члени Предметної екзаменаційної комісії.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Головою Предметної екзаменаційної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призначається провідний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фахівець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Членами Предметної екзаменаційної комі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сії призначаються особи з числа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. Кількість членів комісії визначається, виходячи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потреби.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До складу Предметної екзаменаційної 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ісії можуть входити (за згодою)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працівники інших навчальних закладів, науково-дослідних установ.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1.6. До складу Предметної екзаменац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ійної комісії не можуть входити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особи, діти яких вступають до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 у поточному році.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1.7. Склад Предметної екзаменаційної комісії щороку поновлюється не</w:t>
      </w:r>
    </w:p>
    <w:p w:rsidR="0093770A" w:rsidRPr="0093770A" w:rsidRDefault="0093770A" w:rsidP="00614F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менш як на третину.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1.8. Наказ про затвердження складу Предметної екзаменаційної комісії</w:t>
      </w:r>
    </w:p>
    <w:p w:rsidR="0093770A" w:rsidRPr="0093770A" w:rsidRDefault="0093770A" w:rsidP="00614F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підписується ректором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01 березня.</w:t>
      </w:r>
    </w:p>
    <w:p w:rsidR="0093770A" w:rsidRDefault="0093770A" w:rsidP="00614F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70A" w:rsidRDefault="0093770A" w:rsidP="00614F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Порядок утворення та організація роботи </w:t>
      </w:r>
    </w:p>
    <w:p w:rsidR="0093770A" w:rsidRPr="0093770A" w:rsidRDefault="0093770A" w:rsidP="00614F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b/>
          <w:sz w:val="28"/>
          <w:szCs w:val="28"/>
          <w:lang w:val="uk-UA"/>
        </w:rPr>
        <w:t>Предметної екзаменаційної комісії</w:t>
      </w:r>
    </w:p>
    <w:p w:rsid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2.1. Організацію роботи Предметної екза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менаційної комісії покладено на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Приймальну комісію.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2.2. Голова Предметної екзаменаційної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омісії підпорядковується голові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Приймальної комісії, який здійснює керівництво його роботою через секретаріат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Приймальної комісії.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2.3. Члени Предметної екзам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енаційної комісії безпосередньо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підпорядковуються голові Предметної екзаменаційної комісії.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2.4. Порядок утворення Предметної екзаменаційної комісії: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1) декани факультетів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терміни, що встановлюються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Положенням про приймальну комісію, подають відповідальному секретареві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Приймальної комісії рапорти на ім’я голови Приймальної комісії (ректора)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зазначенням кандидатур розробників програм вступних випробувань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екзаменаційних матеріалів;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2) з числа розробників програм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вступних випробувань або членів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Приймальної комісії нак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азом голови Приймальної комісії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(ректора) про склад Предметної екзаменаційної комісії призначаються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Предметної екзаменаційної комісії та її члени.</w:t>
      </w:r>
    </w:p>
    <w:p w:rsid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70A" w:rsidRPr="0093770A" w:rsidRDefault="0093770A" w:rsidP="00614F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b/>
          <w:sz w:val="28"/>
          <w:szCs w:val="28"/>
          <w:lang w:val="uk-UA"/>
        </w:rPr>
        <w:t>ІІІ. Основні завдання та обов’язки голови</w:t>
      </w:r>
    </w:p>
    <w:p w:rsidR="0093770A" w:rsidRPr="0093770A" w:rsidRDefault="0093770A" w:rsidP="00614F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b/>
          <w:sz w:val="28"/>
          <w:szCs w:val="28"/>
          <w:lang w:val="uk-UA"/>
        </w:rPr>
        <w:t>Предметної екзаменаційної комісії</w:t>
      </w:r>
    </w:p>
    <w:p w:rsidR="0093770A" w:rsidRPr="0093770A" w:rsidRDefault="0093770A" w:rsidP="00614F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lastRenderedPageBreak/>
        <w:t>3.1. Голова Предметної екзаменацій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комісії, який відповідає за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вступних іспитів, щороку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складає необхідні екзаменаційні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матеріали: програми вступних іспиті</w:t>
      </w:r>
      <w:r>
        <w:rPr>
          <w:rFonts w:ascii="Times New Roman" w:hAnsi="Times New Roman" w:cs="Times New Roman"/>
          <w:sz w:val="28"/>
          <w:szCs w:val="28"/>
          <w:lang w:val="uk-UA"/>
        </w:rPr>
        <w:t>в, що проводяться ПЗВО МКУ ім.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П.Орлика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, екзаменаційні білети,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тестові завдання, критерії оцінювання відповіді вступника тощо та подає їх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затвердження голові Приймальної комісії не пізніше ніж за три місяці до 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прийому документів.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Екзаменаційні матеріали, окрім ключ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до тестів, голова Предметної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екзаменаційної комісії через відповідального секретаря або його заступника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подає на затвердження голові Приймальної комісії.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Затверджені екзаменаційні матеріали тир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ажуються в необхідній кількості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і зберігаються як документи суворої звітності.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Ключі до тестів (вірні відповіді на тестові завдання) зберігаються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документи суворої звітності у голови Предметної екзаменаційної комісії.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3.2. Екзаменаційні білети та тестові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вдання, а також ключі до тестів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розробляються призначеними розробниками особисто та в умовах таємниці.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розробці білетів та тестових завдань можуть бути використані матеріали,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розроблені іншими викладачами кафедри. Відповідальність за зміст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вступних випробувань та екзаменаційних матеріалів, а також відповідність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нормативно-правовій базі поклада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ється на розробників програм та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екзаменаційних матеріалів.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Голові Предметної екзаменаційної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омісії забороняється до початку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вступного випробування передавати 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показувати екзаменаційні білети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(тестові завдання) будь-кому, крім відповідального секретаря Приймальної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комісії (або його заступника). Ключі до тес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тів (вірні відповіді на тестові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завдання) до початку перевірки екзаменаційних робіт забороняється передавати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або показувати будь-кому.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3.3. Під час вступної кампанії голова Предметної екзаменаційної комісії: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– підтримує зв’язок з Приймальної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єю та отримує необхідну поточну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інформацію через секретаріат Приймальної комісії;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– проводить консультації зі вступного випробування;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– здійснює керівництво і контроль за роботою членів комісії;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– додатково перевіряє письмові роботи, оц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інені кількістю балів менше ніж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визначено Приймальною комісією та Прави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лами прийому кількість балів,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необхідних для допуску до участі в конкурсі або зарахування на навчання поза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конкурсом;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– додатково перевіряє 5 відсотків інших р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обіт і засвідчує своїм підписом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правильність виставленої оцінки.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lastRenderedPageBreak/>
        <w:t>3.4. Голова Предметної екзаменац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ійної комісії несе персональну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відповідальність за виконання покладених на Предметну екзаменаційну комісію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завдань і здійснення нею своїх функцій.</w:t>
      </w:r>
    </w:p>
    <w:p w:rsidR="00614FD3" w:rsidRDefault="00614FD3" w:rsidP="00614F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70A" w:rsidRPr="00614FD3" w:rsidRDefault="0093770A" w:rsidP="00614F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b/>
          <w:sz w:val="28"/>
          <w:szCs w:val="28"/>
          <w:lang w:val="uk-UA"/>
        </w:rPr>
        <w:t>ІV. Організація та проведення вступних випробувань</w:t>
      </w:r>
    </w:p>
    <w:p w:rsid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4.1. Організацію проведення вс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тупних випробувань покладено на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Приймальну комісію. Проведення вс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тупних випробувань покладено на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Предметну екзаменаційну комісію.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>4.2. Вступні випробування проводяться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 за розкладом. Розклад вступних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іспитів, що проводяться 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, затверджується головою Приймальної комісії і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оприлюднюється шляхом розміщення на веб-сайті 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="00614FD3"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та інформаційному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стенді Приймальної комісії не пізніше ніж за три дні до початку прийому заяв та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документів для вступу на навчання за відповідними ступенями, освітньо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кваліфікаційними рівнями та формами навчання.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Перед вступним випробуванням, за 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затвердженим розкладом, головою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Предметної екзаменаційної комісії проводиться консультація для абітурієнтів.</w:t>
      </w:r>
    </w:p>
    <w:p w:rsidR="0093770A" w:rsidRPr="0093770A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4.3. Для проведення вступних іспитів 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 формуються екзаменаційні групи в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порядку реєстрації документів; відповідно до груп фо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рмуються відомості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співбесіди, вступного іспиту і одержан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ня-повернення письмової роботи.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Кількість вступників в екзаменаційних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 групах не повинна перевищувати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30 осіб. Особам, які допущені до складання вступних іспитів, видається аркуш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результатів вступних іспитів.</w:t>
      </w:r>
    </w:p>
    <w:p w:rsidR="00614FD3" w:rsidRPr="00614FD3" w:rsidRDefault="0093770A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0A">
        <w:rPr>
          <w:rFonts w:ascii="Times New Roman" w:hAnsi="Times New Roman" w:cs="Times New Roman"/>
          <w:sz w:val="28"/>
          <w:szCs w:val="28"/>
          <w:lang w:val="uk-UA"/>
        </w:rPr>
        <w:t xml:space="preserve">4.4. Вступні випробування проводяться 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у відокремленій зоні екзаменів, </w:t>
      </w:r>
      <w:r w:rsidRPr="0093770A">
        <w:rPr>
          <w:rFonts w:ascii="Times New Roman" w:hAnsi="Times New Roman" w:cs="Times New Roman"/>
          <w:sz w:val="28"/>
          <w:szCs w:val="28"/>
          <w:lang w:val="uk-UA"/>
        </w:rPr>
        <w:t>доступ до якої дозволяється членам Приймальної комісії, Предметної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FD3" w:rsidRPr="00614FD3">
        <w:rPr>
          <w:rFonts w:ascii="Times New Roman" w:hAnsi="Times New Roman" w:cs="Times New Roman"/>
          <w:sz w:val="28"/>
          <w:szCs w:val="28"/>
          <w:lang w:val="uk-UA"/>
        </w:rPr>
        <w:t>екзаменаційної комісії та особам, які</w:t>
      </w:r>
      <w:r w:rsidR="00614FD3">
        <w:rPr>
          <w:rFonts w:ascii="Times New Roman" w:hAnsi="Times New Roman" w:cs="Times New Roman"/>
          <w:sz w:val="28"/>
          <w:szCs w:val="28"/>
          <w:lang w:val="uk-UA"/>
        </w:rPr>
        <w:t xml:space="preserve"> допущені до складання вступних </w:t>
      </w:r>
      <w:r w:rsidR="00614FD3" w:rsidRPr="00614FD3">
        <w:rPr>
          <w:rFonts w:ascii="Times New Roman" w:hAnsi="Times New Roman" w:cs="Times New Roman"/>
          <w:sz w:val="28"/>
          <w:szCs w:val="28"/>
          <w:lang w:val="uk-UA"/>
        </w:rPr>
        <w:t>випробувань.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Сторонні особи без дозволу голови Прий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мальної комісії до приміщень, в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яких проводяться вступні іспити, не допускаються.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Особам, яким дозволено вхід в зону екзаменів, видаєтьс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перепустка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встановленої Приймальною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єю форми. Перепустка дійсна при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пред’явленні документа, що посвідчує особу.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4.5. На вступних іспитах пови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нна бути забезпечена спокійна і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доброзичлива атмосфера, а вступникам надана можливість самостійно, найбільш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повно виявити рівень своїх знань і умінь.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4.6. Іспит в усній формі або співбесіда з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онкурсних предметів проводяться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 xml:space="preserve">не менше ніж двома членами комісії з кожним вступником, яких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призначає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голова Предметної екзаменаційної комісії згідно з розкладом у день іспиту.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Під час співбесіди (іспиту в усній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ормі) члени відповідної комісії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відмічають правильність відповідей в аркуші співбесіди (аркуші усної відповіді),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який по закінченні співбесіди підписується вступником та членами відповідної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комісії.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Інформація про результати спів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бесіди або іспиту в усній формі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оголошується вступникові в день її/його проведення.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4.7. Вступні іспити у письмовій фо</w:t>
      </w:r>
      <w:r>
        <w:rPr>
          <w:rFonts w:ascii="Times New Roman" w:hAnsi="Times New Roman" w:cs="Times New Roman"/>
          <w:sz w:val="28"/>
          <w:szCs w:val="28"/>
          <w:lang w:val="uk-UA"/>
        </w:rPr>
        <w:t>рмі, що проводить ПЗВО МКУ ім. П.Орлика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 xml:space="preserve"> у випадках, передбачених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Умовами прийому, приймають не менше двох членів відповідної комісії в кожній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аудиторії.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4.8. Під час проведення вступних випробувань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– у кожному приміщенні, де провод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иться екзамен, постійно повинні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знаходитися не менше двох членів комісії;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 xml:space="preserve">– вступники можуть бути розміщені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дві особи за столом, якщо це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обумовлено особливими обставинами; у цьому випадку використовуються різні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варіанти екзаменаційного білету (тестових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завдань), які роздаються таким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чином, щоб особи, що сидять поруч, мали різні варіанти завдань;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– у кожному приміщенні, де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водиться екзамен, на дошці (або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інформаційній табличці) вказується час початку вступного випробування та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його закінчення.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При видачі вступнику екзаменаційно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білету члени комісії повинні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перевірити документи, що посвідчують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собу вступника, та звірити їх з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перепусткою та титульним аркушем екзаменаційної роботи.</w:t>
      </w:r>
    </w:p>
    <w:p w:rsidR="0093770A" w:rsidRPr="0093770A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4.9. Тривалість вступного випробування встановлюється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норми, яка вказується в Програмах вступного випробування (для письмових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вступних випробувань встановлюються норми часу 1–2 астрономічні години).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4.10. Письмові екзаменаційні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(у тому числі чернетки)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виконуються шариковою ручкою з пастою чорного або синього кольору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аркушах відповідей зі штампом Приймальної комісії.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4.11. Бланки аркушів співбесіди, письмової 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ді, а також титульні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аркуші зі штампом Приймальної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зберігаються у відповідального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секретаря Приймальної комісії (кер</w:t>
      </w:r>
      <w:r>
        <w:rPr>
          <w:rFonts w:ascii="Times New Roman" w:hAnsi="Times New Roman" w:cs="Times New Roman"/>
          <w:sz w:val="28"/>
          <w:szCs w:val="28"/>
          <w:lang w:val="uk-UA"/>
        </w:rPr>
        <w:t>івника відповідного підрозділу) ПЗВО МКУ ім. П.Орлика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видає їх голові Предметної екзаменаційної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у необхідній кількості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безпосередньо перед початком іспиту.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Бланки письмових робіт роздаються кожн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вступникові в аудиторії, де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проводиться вступний письмовий іспит, про що вступник ставить свій особистий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підпис у відомості одержання-поверн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письмової роботи. Письмові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екзаменаційні роботи (у тому числі черн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етки) виконуються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аркушах зі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штампом Приймальної комісії або її підрозділу. На аркушах не допускаються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будь-які умовні позначки, які розкривають авторство роботи. Вступник зазначає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прізвище тільки у визначених для цього місцях.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4.12. Під час проведення вступних іспит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не допускається користування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електронними приладами, підручниками, навчальними посібниками та іншими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матеріалами, якщо це не передбачено рішенням Приймальної комісії. У разі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використання вступником під час вступного випробування сторонніх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інформації (у тому числі підказки)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 відсторонюється від участі у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 xml:space="preserve">випробуваннях, про що складається акт.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екзаменаційній роботі такого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вступника член Предметної екзаме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наційної комісії вказує причину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відсторонення та час. При перевірці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робота дешифрується і за неї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виставляється оцінка менше мінімальної кількості балів, визначеної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Приймальною комісією та Правилами прийому для допуску до уч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асті в конкурсі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або зарахування на навчання поза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ом, незважаючи на обсяг і зміст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написаного.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4.13. Після закінчення роботи над завда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ннями вступного іспиту вступник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здає письмову роботу разом із завданням, про що розписується у 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одержання-повернення письмової роботи, а члени Предметної екзаменаційної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комісії зобов’язані перевірити правильність оформлення титульного аркуша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письмової роботи.</w:t>
      </w:r>
    </w:p>
    <w:p w:rsid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4.14. Вступники, які не з’явились на вст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упні іспити без поважних причин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у зазначений за розкладом час, до участі у подальших іспитах і конкурсі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допускаються. За наявності поважних причин, підтверджених документально,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вступники допускаються до складання пропущених вступних іспитів з дозволу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Приймальної комісії в межах встановлених строків і розкладу провед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вступних іспитів.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4.15. Особи, які не встигли за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письмового іспиту (тестування)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виконати екзаменаційні завдання у повному обсязі, здають їх незакінченими.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4.16. Після закінчення іспиту голова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едметної екзаменаційної комісії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передає усі екзаменаційні роботи відповідальному секретареві Приймальної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комісії або керівникові відповідного підрозділу Приймальної комісії.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4.17. Відповідальний секретар Приймальної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(відбіркової) комісії або його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заступник проводить шифрування письмових робіт, для чого проставляється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цифровий або інший умовний шифр на титульному аркуші і на кожному аркуші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письмової відповіді. У випадках,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під час шифрування письмових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екзаменаційних робіт виявлено роботу, на якій є особливі позначки, що 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розкрити її авторство, робота не шифру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ється і таку роботу, крім члена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Предметної екзаменаційної комісії, додатково перевіряє голова Предметної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екзаменаційної комісії.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lastRenderedPageBreak/>
        <w:t>4.18. Після шифрування титульні аркуші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зберігаються у відповідального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секретаря Приймальної (відбіркової) комісії до закінчення перевірки усіх робіт.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Листки письмових відповідей разом з підписаною відповідальним секретарем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 xml:space="preserve">Приймальної (відбіркової) комісії 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заступником, який проводив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шифрування письмових робіт, відомістю передаються голові Пре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дметної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екзаменаційної комісії, який розподіляє їх між членами комісії для перевірки.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4.19. Перевірка письмових робіт (тестови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завдань) проводиться тільки у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приміщенні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 xml:space="preserve"> членами Приймальної (відбіркової) комісії і повинна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закінчена не пізніше наступного робочого дня Приймальної комісії.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4.20. В окремих випадках (робота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шифрувалась, вступникові були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зроблені зауваження під час випробуванн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тощо) відповідальний секретар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Приймальної (відбіркової) комісії або голова Предметної екзаменаційної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залучають для перевірки роботи двох членів відповідної комісії.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Випадки зміни виставлених на письмовій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роботі та у відомостях членами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Предметної екзаменаційної комісії оцінок (за результатами додаткової перевірки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головою Предметної екзаменаційної комісії або за висновками апеляційної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комісії) засвідчуються підписом голови Предметної екзаменаційної комісії,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письмовим поясненням члена комісії та затверджуються рішенням Приймальної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комісії.</w:t>
      </w:r>
    </w:p>
    <w:p w:rsidR="00614FD3" w:rsidRP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 xml:space="preserve">4.21. Перевірені письмові роботи,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заповнені екзаменаційні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відомості з шифрами та підписами членів Предметної екзаменаційної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передаються головою Предметної екзамен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аційної комісії відповідальному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секретарю Приймальної (відбіркової) комісії або його заступнику, які проводять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дешифрування робіт і вписують у відомості прізвища вступників.</w:t>
      </w:r>
    </w:p>
    <w:p w:rsidR="00614FD3" w:rsidRDefault="00614FD3" w:rsidP="00614F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D3">
        <w:rPr>
          <w:rFonts w:ascii="Times New Roman" w:hAnsi="Times New Roman" w:cs="Times New Roman"/>
          <w:sz w:val="28"/>
          <w:szCs w:val="28"/>
          <w:lang w:val="uk-UA"/>
        </w:rPr>
        <w:t>4.22. Перескладання вступних іспитів не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опускається. Вступники, знання 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яких було оцінено нижче, ніж визначена Приймальною комісією та Правилами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прийому кількість балів, необхідна для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опуску до участі в конкурсі або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зарахування на навчання поза конкурсом, до подальшого складання вступних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t>іспитів та участі в конкурсі не допускаються.</w:t>
      </w:r>
      <w:r w:rsidRPr="00614FD3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31F43" w:rsidRPr="00AA46D5" w:rsidRDefault="00631F43" w:rsidP="00AA46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sectPr w:rsidR="00631F43" w:rsidRPr="00AA46D5" w:rsidSect="00577DB3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B3"/>
    <w:rsid w:val="000C3F8F"/>
    <w:rsid w:val="00223535"/>
    <w:rsid w:val="003A72F2"/>
    <w:rsid w:val="003D3F3B"/>
    <w:rsid w:val="00577DB3"/>
    <w:rsid w:val="00614FD3"/>
    <w:rsid w:val="00631F43"/>
    <w:rsid w:val="006760D1"/>
    <w:rsid w:val="007C2A8B"/>
    <w:rsid w:val="00865034"/>
    <w:rsid w:val="008F1CF4"/>
    <w:rsid w:val="0093770A"/>
    <w:rsid w:val="00AA1392"/>
    <w:rsid w:val="00AA46D5"/>
    <w:rsid w:val="00E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DB3"/>
    <w:pPr>
      <w:spacing w:after="0" w:line="240" w:lineRule="auto"/>
    </w:pPr>
  </w:style>
  <w:style w:type="table" w:styleId="a4">
    <w:name w:val="Table Grid"/>
    <w:basedOn w:val="a1"/>
    <w:uiPriority w:val="59"/>
    <w:rsid w:val="0057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DB3"/>
    <w:pPr>
      <w:spacing w:after="0" w:line="240" w:lineRule="auto"/>
    </w:pPr>
  </w:style>
  <w:style w:type="table" w:styleId="a4">
    <w:name w:val="Table Grid"/>
    <w:basedOn w:val="a1"/>
    <w:uiPriority w:val="59"/>
    <w:rsid w:val="0057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10</cp:revision>
  <cp:lastPrinted>2019-10-03T07:57:00Z</cp:lastPrinted>
  <dcterms:created xsi:type="dcterms:W3CDTF">2019-04-07T10:57:00Z</dcterms:created>
  <dcterms:modified xsi:type="dcterms:W3CDTF">2020-03-31T09:31:00Z</dcterms:modified>
</cp:coreProperties>
</file>