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C6" w:rsidRPr="008E0B82" w:rsidRDefault="00C349C6" w:rsidP="00C3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0B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ПЗВО «МІЖНАРОДНИЙ КЛАСИЧНИЙ УНІВЕРСИТЕТ</w:t>
      </w:r>
    </w:p>
    <w:p w:rsidR="00C349C6" w:rsidRPr="008E0B82" w:rsidRDefault="00C349C6" w:rsidP="00C349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0B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C349C6" w:rsidRPr="008E0B82" w:rsidRDefault="00C349C6" w:rsidP="00C3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8E0B82" w:rsidRDefault="00C349C6" w:rsidP="00C3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8E0B82" w:rsidRDefault="00C349C6" w:rsidP="00C3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8E0B82" w:rsidRDefault="00C349C6" w:rsidP="00C349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8E0B82" w:rsidRDefault="00C349C6" w:rsidP="00C3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C6" w:rsidRPr="008E0B82" w:rsidRDefault="00C349C6" w:rsidP="00C349C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8E0B82" w:rsidRDefault="00C349C6" w:rsidP="00C34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C349C6" w:rsidRPr="008E0B82" w:rsidRDefault="00C349C6" w:rsidP="00C34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C349C6" w:rsidRPr="008E0B82" w:rsidRDefault="00C349C6" w:rsidP="00C349C6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349C6" w:rsidRPr="008E0B82" w:rsidRDefault="00C349C6" w:rsidP="00C349C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М</w:t>
      </w:r>
      <w:r w:rsidRPr="008E0B8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ЕТОДИЧНІ РЕКОМЕНДАЦІЇ</w:t>
      </w:r>
    </w:p>
    <w:p w:rsidR="00C349C6" w:rsidRPr="008E0B82" w:rsidRDefault="00C349C6" w:rsidP="00C349C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 НАПИСАННЯ ТА ЗАХИСТУ КУРСОВОЇ РОБОТИ</w:t>
      </w:r>
    </w:p>
    <w:p w:rsidR="00C349C6" w:rsidRPr="00E825D3" w:rsidRDefault="00C349C6" w:rsidP="00C34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2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</w:t>
      </w:r>
    </w:p>
    <w:p w:rsidR="00C349C6" w:rsidRPr="00014CDB" w:rsidRDefault="00C349C6" w:rsidP="00C34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«МАТЕМАТИЧНА ОБРОБКА ГЕОДЕЗИЧНИХ ВИМІРІВ»</w:t>
      </w:r>
    </w:p>
    <w:p w:rsidR="00C349C6" w:rsidRPr="008E0B82" w:rsidRDefault="00C349C6" w:rsidP="00C349C6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proofErr w:type="spellStart"/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галузі</w:t>
      </w:r>
      <w:proofErr w:type="spellEnd"/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знань</w:t>
      </w:r>
      <w:proofErr w:type="spellEnd"/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E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19 «</w:t>
      </w:r>
      <w:proofErr w:type="gramStart"/>
      <w:r w:rsidRPr="008E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АРХ</w:t>
      </w:r>
      <w:proofErr w:type="gramEnd"/>
      <w:r w:rsidRPr="008E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ІТЕКТУРА</w:t>
      </w:r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8E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ТА БУДІВНИЦТВО»</w:t>
      </w:r>
    </w:p>
    <w:p w:rsidR="00C349C6" w:rsidRPr="008E0B82" w:rsidRDefault="00C349C6" w:rsidP="00C349C6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E0B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зі спеціальності </w:t>
      </w:r>
      <w:r w:rsidRPr="008E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193 «ГЕОДЕЗІЯ ТА ЗЕМЛЕУСТРІЙ»</w:t>
      </w: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906578" w:rsidRDefault="00C349C6" w:rsidP="00C34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6578">
        <w:rPr>
          <w:rFonts w:ascii="Times New Roman" w:eastAsia="Times New Roman" w:hAnsi="Times New Roman" w:cs="Times New Roman"/>
          <w:sz w:val="28"/>
          <w:lang w:eastAsia="ru-RU"/>
        </w:rPr>
        <w:t xml:space="preserve">Обговорено </w:t>
      </w:r>
      <w:r w:rsidRPr="00906578">
        <w:rPr>
          <w:rFonts w:ascii="Times New Roman" w:eastAsia="Times New Roman" w:hAnsi="Times New Roman" w:cs="Times New Roman"/>
          <w:sz w:val="28"/>
          <w:lang w:val="uk-UA" w:eastAsia="ru-RU"/>
        </w:rPr>
        <w:t>та схвалено</w:t>
      </w:r>
    </w:p>
    <w:p w:rsidR="00C349C6" w:rsidRPr="00906578" w:rsidRDefault="00C349C6" w:rsidP="00C34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6578">
        <w:rPr>
          <w:rFonts w:ascii="Times New Roman" w:eastAsia="Times New Roman" w:hAnsi="Times New Roman" w:cs="Times New Roman"/>
          <w:sz w:val="28"/>
          <w:lang w:val="uk-UA" w:eastAsia="ru-RU"/>
        </w:rPr>
        <w:t>на засіданні кафедри</w:t>
      </w:r>
    </w:p>
    <w:p w:rsidR="00C349C6" w:rsidRPr="00906578" w:rsidRDefault="00C349C6" w:rsidP="00C34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06578">
        <w:rPr>
          <w:rFonts w:ascii="Times New Roman" w:eastAsia="Times New Roman" w:hAnsi="Times New Roman" w:cs="Times New Roman"/>
          <w:sz w:val="28"/>
          <w:lang w:val="uk-UA" w:eastAsia="ru-RU"/>
        </w:rPr>
        <w:t>«26» жовтня</w:t>
      </w:r>
      <w:r w:rsidRPr="00906578">
        <w:rPr>
          <w:rFonts w:ascii="Times New Roman" w:eastAsia="Times New Roman" w:hAnsi="Times New Roman" w:cs="Times New Roman"/>
          <w:sz w:val="28"/>
          <w:lang w:eastAsia="ru-RU"/>
        </w:rPr>
        <w:t>2019 р.</w:t>
      </w:r>
    </w:p>
    <w:p w:rsidR="00C349C6" w:rsidRPr="00906578" w:rsidRDefault="00C349C6" w:rsidP="00C34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6578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 w:rsidRPr="0090657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3</w:t>
      </w: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49C6" w:rsidRPr="008E0B82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E0B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 2019</w:t>
      </w:r>
    </w:p>
    <w:p w:rsidR="00C349C6" w:rsidRPr="00014CDB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tabs>
          <w:tab w:val="right" w:leader="dot" w:pos="90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ЗАГАЛЬНІ ПОЛОЖЕННЯ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Курсова робота (КР)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1.1.1 Складові частини КР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1.1.2 Загальні вимоги до виконання КР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Тематика КР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 Індивідуальне завдання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 Вимоги до порядку викладення матеріалу курсової роботи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C349C6" w:rsidRPr="00014CDB" w:rsidRDefault="00C349C6" w:rsidP="00C349C6">
      <w:pPr>
        <w:tabs>
          <w:tab w:val="right" w:pos="90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1.4.1 Структура курсової роботи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1.4.2 Вступна частина курсової роботи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1.4.3 Основна частина курсової роботи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1.4.4 Додатки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 Титульний аркуш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 Анотація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ВИМОГИ ДО ОФОРМЛЕННЯ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Вимоги до оформлення розділів та підрозділів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Правила написання тексту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11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 Оформлення формул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13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 Оформлення ілюстрацій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15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 Оформлення таблиць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17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 Зміст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20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 Аналітично-розрахункова частина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20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 Перелік літературних джерел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21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 Додатки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23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ПОРЯДОК ЗАХИСТУ КР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25</w:t>
      </w:r>
    </w:p>
    <w:p w:rsidR="00C349C6" w:rsidRPr="00014CDB" w:rsidRDefault="00C349C6" w:rsidP="00C349C6">
      <w:pPr>
        <w:tabs>
          <w:tab w:val="left" w:pos="708"/>
          <w:tab w:val="left" w:pos="1416"/>
          <w:tab w:val="left" w:pos="2124"/>
          <w:tab w:val="left" w:pos="2832"/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26</w:t>
      </w:r>
    </w:p>
    <w:p w:rsidR="00C349C6" w:rsidRPr="00014CDB" w:rsidRDefault="00C349C6" w:rsidP="00C349C6">
      <w:pPr>
        <w:tabs>
          <w:tab w:val="right" w:pos="9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орієнтовних тем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28</w:t>
      </w:r>
    </w:p>
    <w:p w:rsidR="00C349C6" w:rsidRPr="00014CDB" w:rsidRDefault="00C349C6" w:rsidP="00C349C6">
      <w:pPr>
        <w:keepNext/>
        <w:pageBreakBefore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bookmarkStart w:id="0" w:name="_Toc356578588"/>
      <w:r w:rsidRPr="00014C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lastRenderedPageBreak/>
        <w:t>1 ЗАГАЛЬНІ ПОЛОЖЕННЯ</w:t>
      </w:r>
      <w:bookmarkEnd w:id="0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нормативними вимогами вищої школи та інших актів законодавства України з питань освіти курсові проекти (роботи) виконуються з метою закріплення, поглиблення і узагальнення знань, одержаних студентами за час навчання та їх застосування до комплексного вирішення конкретного фахового завдання.</w:t>
      </w:r>
    </w:p>
    <w:p w:rsidR="00C349C6" w:rsidRPr="00014CDB" w:rsidRDefault="00C349C6" w:rsidP="00C34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до виконання курсового проектування визначають компетенцію та функціональні обов’язки структурних підрозділів та посадових осіб, залучених до процесу виконання  курсових робіт та проектів, а також всі необхідні вимоги до виконання та оформлення курсових робіт та проектів.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1" w:name="_Toc356578589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1.1 Курсова робота (КР)</w:t>
      </w:r>
      <w:bookmarkEnd w:id="1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Курсова робота (КР) – навчальна самостійна робота з дисципліни, яка містить елементи (задачі) навчального, аналітично-розрахункового та науково-дослідницького характеру.</w:t>
      </w:r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" w:name="_Toc356578590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1.1.1 Складові частини КР</w:t>
      </w:r>
      <w:bookmarkEnd w:id="2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Навчальною частиною КР є відображення кола основних теоретичних питань та задач, які розв’язуються згідно з індивідуальним завданням на роботу.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Аналітично-розрахункова частина КР представляється відомими методами, яким підпорядковуються вибрані математичні моделі або математичний апарат для розрахунку або моделювання, з метою висвітлення елементів синтезу (аналізу) окремої задачі.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Науково-дослідна частина передбачає поглиблений пошук (опрацювання) новітніх джерел інформації з метою вибору запропонованого варіанта або методу, дослідження окремих параметрів чи складової характеристики об’єкта тощо.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Курсова робота для студентів екологічних спеціальностей може виконуватись за матеріалами конкретної екологічної установи. Метою написання КР є закріплення теоретичних знань з курсу, вміння застосовувати їх для вирішення конкретних практичних задач, придбання навичок роботи з літературою, бухгалтерськими та статистичними даними.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захист курсової роботи представляється пояснювальна записка та ілюстративні матеріали (плакати, схеми, креслення), обсяг яких визначається  для даної дисципліни змістом спеціальності з відповідним рішенням кафедр.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" w:name="_Toc356578591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1.1.2 Загальні вимоги до виконання КР</w:t>
      </w:r>
      <w:bookmarkEnd w:id="3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курсовій роботі студент повинен розкрити зміст теми, показати знання літературних джерел і нормативних актів. Зміст КР має відповідати робочому плану дисципліни і відображати суть теми, яка розглядається.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Курсова робота повинна задовольняти таким вимогам: </w:t>
      </w:r>
    </w:p>
    <w:p w:rsidR="00C349C6" w:rsidRPr="00014CDB" w:rsidRDefault="00C349C6" w:rsidP="00C34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обсяг   текстової   частини не перевищує 25-30 сторінок формату А4 текстової частини;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графічна частина може подаватися в тексті пояснювальної записки у вигляді відповідних рисунків або  виноситись в додатки з обов’язковим конкретним зазначенням графічного матеріалу в індивідуальному завданні;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у випадку повного збігання тем курсової роботи індивідуальне завдання має містити не тільки різні числові вихідні дані, але й передбачати самостійне викладення студентом тексту пояснювальної записки з метою уникнення використання одного і того ж електронного варіанта.  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4" w:name="_Toc356578592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1.2 Тематика КР</w:t>
      </w:r>
      <w:bookmarkEnd w:id="4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кафедрою відповідно до змісту  дисципліни.   Тематика може наводитись в методичних вказівках, посібниках до курсових проектів, в кафедральних стендових розробках, інструктивних матеріалах до курсових робіт в межах факультету чи інституту.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Об’єктом КР може також бути частина робіт, які виконуються за науковим напрямом кафедри, що узгоджуються зі змістом дисципліни.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окремих випадках завдання на КР може передбачати створення дослідного зразка, наприклад створення програмно-інформаційної системи, що зумовлюється індивідуальним завданням на КР. При цьому обсяг і зміст пояснювальної записки визначаються за згодою керівника і студента.</w:t>
      </w:r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5" w:name="_Toc356578593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1.3 Індивідуальне завдання</w:t>
      </w:r>
      <w:bookmarkEnd w:id="5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Конкретний зміст кожної КР, етапи виконання визначає керівник на підставі індивідуального завдання, затвердженого  завідувачем відповідної кафедри.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Попередньо керівник видає індивідуальне завдання до курсової. Індивідуальне завдання в перелік змісту не вноситься та має бути другою сторінкою після титульного листа. 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роботи пропонує зміст пояснювальної записки, як правило, в розроблених методичних вказівках або в навчальних цілях зміст може висвітлюватись в індивідуальному завданні.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варіантів завдань повинна бути такою, щоб вірогідність повторювання варіанта в суміжних групах для дисципліни, яка викладається в межах факультету (інституту), була найменшою чи взагалі не існувала (бажано щорічне  оновлення варіантів завдань або поєднання різних типів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завдань в суміжних навчальних роках), оскільки у студентів можуть залишатися комп’ютерні файли виконаних ними КР.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залежності від специфіки дисципліни керівник курсової роботи може пропонувати тему, яка підлягає конкретному обґрунтуванню та розробці індивідуального завдання. Індивідуальне завдання має містити термін видачі, підписи керівника та студента.</w:t>
      </w:r>
    </w:p>
    <w:p w:rsidR="00C349C6" w:rsidRPr="00014CDB" w:rsidRDefault="00C349C6" w:rsidP="00C349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Toc356578598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1.4 Вимоги до порядку викладення матеріалу курсової роботи</w:t>
      </w:r>
      <w:bookmarkEnd w:id="6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before="240" w:after="60" w:line="36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1.4.1 Структура курсової роботи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містити такі частини: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вступну частину;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основну частину;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додатки (за необхідності).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7" w:name="_Toc356578599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1.4.2 Вступна частина курсової роботи</w:t>
      </w:r>
      <w:bookmarkEnd w:id="7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містити такі структурні елементи:</w:t>
      </w:r>
    </w:p>
    <w:p w:rsidR="00C349C6" w:rsidRPr="00014CDB" w:rsidRDefault="00C349C6" w:rsidP="00C349C6">
      <w:pPr>
        <w:spacing w:after="0" w:line="36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титульний аркуш;</w:t>
      </w:r>
    </w:p>
    <w:p w:rsidR="00C349C6" w:rsidRPr="00014CDB" w:rsidRDefault="00C349C6" w:rsidP="00C349C6">
      <w:pPr>
        <w:spacing w:after="0" w:line="36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анотацію;</w:t>
      </w:r>
    </w:p>
    <w:p w:rsidR="00C349C6" w:rsidRPr="00014CDB" w:rsidRDefault="00C349C6" w:rsidP="00C349C6">
      <w:pPr>
        <w:spacing w:after="0" w:line="36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зміст;</w:t>
      </w:r>
    </w:p>
    <w:p w:rsidR="00C349C6" w:rsidRPr="00014CDB" w:rsidRDefault="00C349C6" w:rsidP="00C349C6">
      <w:pPr>
        <w:spacing w:after="0" w:line="36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перелік умовних позначень, символів, одиниць, скорочень і термінів (за необхідності).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8" w:name="_Toc356578600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1.4.3 Основна частина курсової роботи</w:t>
      </w:r>
      <w:bookmarkEnd w:id="8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містити такі структурні елементи: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– вступ;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сутність проекту (роботи);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висновки;</w:t>
      </w:r>
    </w:p>
    <w:p w:rsidR="00C349C6" w:rsidRPr="00014CDB" w:rsidRDefault="00C349C6" w:rsidP="00C349C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перелік літературних джерел.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" w:name="_Toc356578601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1.4.4 Додатки</w:t>
      </w:r>
      <w:bookmarkEnd w:id="9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 розміщують після основної частини пояснювальної записки курсового проекту чи роботи.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10" w:name="_Toc356578602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1.5 Титульний аркуш</w:t>
      </w:r>
      <w:bookmarkEnd w:id="10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Титульний аркуш є першою сторінкою КР, яка не нумерується. Згідно з діючим стандартом на текстову конструкторську документацію (ГОСТ 2.105-95, ДСТУ 3008-95) титульний аркуш виконується за встановленим зразком. З врахуванням навчального закладу та підрозділів, виду роботи пропонуються нижче зразки титульних аркушів.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курсової роботи титульний аркуш виконується без рамки.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титульному аркуші для курсових робіт подаються:</w:t>
      </w:r>
    </w:p>
    <w:p w:rsidR="00C349C6" w:rsidRPr="00014CDB" w:rsidRDefault="00C349C6" w:rsidP="00C349C6">
      <w:pPr>
        <w:spacing w:after="0" w:line="36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тема КР;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Перераховується науковий ступінь та вчене звання керівника. Підписи керівника та студента із зазначенням термінів обов’язкові.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на титульному аркуші після захисту курсової роботи має бути виставлена оцінка з підписами керівника та викладача (-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входять до складу комісії.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Робота, яка подається у вигляді копії (ксерокопії), до захисту не приймається, у випадку прийняття такої роботи відповідальність несуть керівник та викладач, що входять до складу комісії.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lastRenderedPageBreak/>
        <w:t>Зразок оформлення титульної сторінки курсової роботи</w:t>
      </w:r>
    </w:p>
    <w:p w:rsidR="00C349C6" w:rsidRPr="00DE6401" w:rsidRDefault="00C349C6" w:rsidP="00C34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DE6401" w:rsidRDefault="00C349C6" w:rsidP="00C349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ПВНЗ «МІЖНАРОДНИЙ КЛАСИЧНИЙ УНІВЕРСИТЕТ</w:t>
      </w:r>
    </w:p>
    <w:p w:rsidR="00C349C6" w:rsidRPr="00DE6401" w:rsidRDefault="00C349C6" w:rsidP="00C349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C349C6" w:rsidRPr="00DE6401" w:rsidRDefault="00C349C6" w:rsidP="00C349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DE6401" w:rsidRDefault="00C349C6" w:rsidP="00C349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КУРСОВА РОБОТА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49C6" w:rsidRPr="00014CDB" w:rsidRDefault="00C349C6" w:rsidP="00C349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дисципліни «Математична обробка геодезичних вимірів»</w:t>
      </w:r>
    </w:p>
    <w:p w:rsidR="00C349C6" w:rsidRPr="00014CDB" w:rsidRDefault="00C349C6" w:rsidP="00C349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тему: 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 __ семестр 20__/20___ </w:t>
      </w:r>
      <w:proofErr w:type="spellStart"/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здобувача вищої освіти групи П-______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Іваненко Івана Івановича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Науковий керівник: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к.е.н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доц..</w:t>
      </w:r>
    </w:p>
    <w:p w:rsidR="00C349C6" w:rsidRPr="00014CDB" w:rsidRDefault="00C349C6" w:rsidP="00C34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Pr="00DE64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Петренко Петро Петрович</w:t>
      </w:r>
      <w:r w:rsidRPr="00DE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Допущено до захисту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_________ Науковий керівник ________________________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дата</w:t>
      </w: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підпис                   прізвище, ім’я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 Оцінка захисту_____________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__________ Члени комісії _____________________________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дата</w:t>
      </w: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підпис                     прізвище, ім’я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_____________________________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підпис                       прізвище, ім’я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_____________________________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E64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</w:t>
      </w:r>
      <w:r w:rsidRPr="00DE64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підпис                       прізвище, ім’я</w:t>
      </w: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349C6" w:rsidRPr="00DE6401" w:rsidRDefault="00C349C6" w:rsidP="00C34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49C6" w:rsidRPr="00B246FF" w:rsidRDefault="00C349C6" w:rsidP="00C34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11" w:name="_Toc356578603"/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Миколаїв – 201__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1.6 Анотація</w:t>
      </w:r>
      <w:bookmarkEnd w:id="11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Анотація призначена для ознайомлення з текстовим документом курсової роботи.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має бути стислою, інформативною і містити відомості, які характеризують виконану роботу.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Анотацію слід розміщувати безпосередньо за титульним аркушем та індивідуальним завданням, починаючи з нової сторінки (другої) нумерація якої не зазначається.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ВИМОГИ ДО ОФОРМЛЕННЯ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2" w:name="_Toc356578606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2.1. Вимоги до оформлення розділів та підрозділів</w:t>
      </w:r>
      <w:bookmarkEnd w:id="12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Структурними елементами  основної частини є розділи, підрозділи, пункти, підпункти, переліки.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– головна ступінь поділу тексту, позначена номером і має заголовок.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 – частина розділу, позначена номером і має заголовок.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– частина розділу чи підрозділу, позначена номером і може мати заголовок.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– частина пункту, позначена номером і може мати заголовок. Заголовки структурних елементів необхідно нумерувати тільки арабськими числами.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Допускається розміщувати текст між заголовками розділу і підрозділу, між заголовками підрозділу і пункту.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розділ рекомендується починати з нової сторінки.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Заголовок розділу записують посередині (ДСТУ 3008-95) та з абзацу  (ГОСТ 2.105-95) великими буквами з більш високою насиченістю.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Заголовки розділів, підрозділів, пунктів та підпунктів (при наявності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заголовка) записують з абзацу малими буквами починаючи з великої.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Розділи нумерують порядковими номерами в межах всього документа (І, 2,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.). Після номера крапку не ставлять, а пропускають один знак.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Підрозділи нумерують в межах кожного розділу, пункти в межах підрозділу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формою (3.1, 3.2, 3.2.1, 3.2.2, 3.2.2.1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Цифри, які вказують номер, не повинні виступати за абзац. 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в тексті на розділи виконується за формою: “...наведено в розділі 3”.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тексті документа може наводитись перелік, який рекомендується нумерувати малими літерами української абетки з дужкою або тире перед текстом. Для подальшої деталізації переліку використовують арабські цифри з дужкою.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3" w:name="_Toc356578607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2.2 Правила написання тексту</w:t>
      </w:r>
      <w:bookmarkEnd w:id="13"/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написанні тексту слід дотримуватися таких правил: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текст необхідно викладати обґрунтовано в лаконічному технічному  стилі;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умовні буквені позначення фізичних величин і умовні графічні позначення компонентів повинні відповідати установленим стандартам. Перед буквеним позначенням фізичної величини повинно бути її пояснення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резистор R, конденсатор С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числа з розмірністю слід записувати цифрами, а без розмірності словами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відстань – 2 мм, відміряти  три  рази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позначення одиниць слід писати в рядок з числовим значенням без перенесення в наступний рядок. Між останньою цифрою числа і позначенням одиниці слід робити пропуск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100 Вт, 2 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якщо наводиться ряд числових значень однієї і тієї ж фізичної величини, то одиницю фізичної величини вказують тільки після останнього числового значення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1,5; 1,75; 2 мм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е) позначення величин з граничними відхиленнями слід записувати так: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100 ± 5 мм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буквені позначення одиниць, які входять в добуток, розділяють крапкою на середній лінії (·); знак ділення замінюють косою рискою (/);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и) порядкові числівники слід записувати цифрами з відмінковими закінченнями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9-й день, 4-а лінія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при кількох порядкових числівниках відмінкове закінчення записують після останнього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3,4,5-й графіки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кількісні числівники записують без відмінкових закінчень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20 аркушах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не пишуть закінчення в датах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 жовтня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при римських числах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XXI століття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к) скорочення слів в тексті не допускаються, крім загальноприйнятих   в  українській мові і установлених в  ГОСТ 2.316-68, а також скорочень, які прийняті для надписів на виробі (в тексті вони повинні бути виділені великими літерами: ON, OFF), а якщо надпис складається з цифр або знаків, то в лапках. Лапками також виділяють найменування команд, режимів, сигналів (“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Запуск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”);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л) дозволяється виконувати записи математичних виразів за формою: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8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 fillcolor="window">
            <v:imagedata r:id="rId6" o:title=""/>
          </v:shape>
          <o:OLEObject Type="Embed" ProgID="Equation.3" ShapeID="_x0000_i1025" DrawAspect="Content" ObjectID="_1636273571" r:id="rId7"/>
        </w:objec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49C6" w:rsidRPr="00014CDB" w:rsidRDefault="00C349C6" w:rsidP="00C349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знак множення “</w:t>
      </w:r>
      <w:r w:rsidRPr="00014CD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180" w:dyaOrig="195">
          <v:shape id="_x0000_i1026" type="#_x0000_t75" style="width:9pt;height:9.75pt" o:ole="" fillcolor="window">
            <v:imagedata r:id="rId8" o:title=""/>
          </v:shape>
          <o:OLEObject Type="Embed" ProgID="Equation.3" ShapeID="_x0000_i1026" DrawAspect="Content" ObjectID="_1636273572" r:id="rId9"/>
        </w:objec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замінювати зірочкою “</w:t>
      </w:r>
      <w:r w:rsidRPr="00014CDB">
        <w:rPr>
          <w:rFonts w:ascii="Times New Roman" w:eastAsia="Times New Roman" w:hAnsi="Times New Roman" w:cs="Times New Roman"/>
          <w:position w:val="-2"/>
          <w:sz w:val="28"/>
          <w:szCs w:val="28"/>
          <w:lang w:val="uk-UA" w:eastAsia="ru-RU"/>
        </w:rPr>
        <w:object w:dxaOrig="180" w:dyaOrig="195">
          <v:shape id="_x0000_i1027" type="#_x0000_t75" style="width:9pt;height:9.75pt" o:ole="" fillcolor="window">
            <v:imagedata r:id="rId10" o:title=""/>
          </v:shape>
          <o:OLEObject Type="Embed" ProgID="Equation.3" ShapeID="_x0000_i1027" DrawAspect="Content" ObjectID="_1636273573" r:id="rId11"/>
        </w:objec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(ГОСТ 2.004-88).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м) не дозволяється: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допускати професійних або місцевих слів і виразів (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техніцизмів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після назви місяця писати слово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місяць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(не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травні місяці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а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травні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”);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використовувати вирази: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цього року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минулого року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слід писати конкретну дату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червні 2001 року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”;</w:t>
      </w:r>
    </w:p>
    <w:p w:rsidR="00C349C6" w:rsidRPr="00014CDB" w:rsidRDefault="00C349C6" w:rsidP="00C349C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використовувати позначення одиниць фізичних величин без цифр, необхідно писати повністю: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кілька кілограмів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(за винятком оформлення таблиць і формул);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з'єднувати текст з умовним позначенням фізичних величин за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допомогою математичних  знаків   (не 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швидкість = 5 км/год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 а ”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швидкість  дорівнює 5 км/год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не 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температура дорівнює - 5° С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 а 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температура дорівнює мінус 5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Symbol" w:char="F0B0"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”);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використовувати математичні знаки &lt;, &gt;, o, №, %,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sin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cos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tg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log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без цифрових або буквених позначень. В тексті слід писати словами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нуль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номер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логарифм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C349C6" w:rsidRPr="00014CDB" w:rsidRDefault="00C349C6" w:rsidP="00C349C6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використовувати індекси стандартів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ДСТУ,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СНіП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СТП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без                                                                 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реєстраційного номера.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4" w:name="_Toc356578608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2.3 Оформлення формул</w:t>
      </w:r>
      <w:bookmarkEnd w:id="14"/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Кожну формулу записують з нового рядка, симетрично до тексту. Між формулою і текстом пропускають один рядок.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Умовні буквені позначення (символи) в формулі повинні відповідати установленим ГОСТ 1494-77. Їх пояснення наводять в тексті або зразу ж під формулою. Для цього після формули ставлять кому і записують пояснення до кожного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символа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нового рядка в  тій послідовності,  в   якій </w:t>
      </w:r>
    </w:p>
    <w:p w:rsidR="00C349C6" w:rsidRPr="00014CDB" w:rsidRDefault="00C349C6" w:rsidP="00C349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вони наведені у формулі, розділяючи крапкою з комою. Перший рядок повинен починатися з абзацу з слова “де” і без будь-якого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знака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нього.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формули нумерують в межах розділу арабськими числами. Номер вказують в круглих дужках з правої сторони, в кінці рядка, на рівні закінчення формули. Номер формули складається з номера розділу і порядкового номера формули в розділі, розділених крапкою. Дозволяється виконувати нумерацію в межах всього документа.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Таким чином, момент тертя в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кернових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опорах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left="3528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т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 xml:space="preserve">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= - к G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1,5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(5.1)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 к – коефіцієнт пропорційності;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G – вага рухомої частини вимірювального механізму.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Одиницю вимірювання, при необхідності, беруть в квадратні дужки</w:t>
      </w:r>
    </w:p>
    <w:p w:rsidR="00C349C6" w:rsidRPr="00014CDB" w:rsidRDefault="00C349C6" w:rsidP="00C349C6">
      <w:pPr>
        <w:spacing w:after="0" w:line="360" w:lineRule="auto"/>
        <w:ind w:left="3528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I  = </w:t>
      </w:r>
      <w:r w:rsidRPr="00014CDB">
        <w:rPr>
          <w:rFonts w:ascii="Times New Roman" w:eastAsia="Times New Roman" w:hAnsi="Times New Roman" w:cs="Times New Roman"/>
          <w:i/>
          <w:position w:val="-24"/>
          <w:sz w:val="28"/>
          <w:szCs w:val="28"/>
          <w:lang w:val="uk-UA" w:eastAsia="ru-RU"/>
        </w:rPr>
        <w:object w:dxaOrig="300" w:dyaOrig="615">
          <v:shape id="_x0000_i1028" type="#_x0000_t75" style="width:15pt;height:30.75pt" o:ole="" fillcolor="window">
            <v:imagedata r:id="rId12" o:title=""/>
          </v:shape>
          <o:OLEObject Type="Embed" ProgID="Equation.3" ShapeID="_x0000_i1028" DrawAspect="Content" ObjectID="_1636273574" r:id="rId13"/>
        </w:objec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[A].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(5.2)</w:t>
      </w:r>
    </w:p>
    <w:p w:rsidR="00C349C6" w:rsidRPr="00014CDB" w:rsidRDefault="00C349C6" w:rsidP="00C349C6">
      <w:pPr>
        <w:spacing w:after="0" w:line="360" w:lineRule="auto"/>
        <w:ind w:left="3528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Числову підстановку і розрахунок виконують з нового рядка не нумеруючи. Одиницю вимірювання беруть в круглі дужки. Наприклад,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I  = </w:t>
      </w:r>
      <w:r w:rsidRPr="00014CDB">
        <w:rPr>
          <w:rFonts w:ascii="Times New Roman" w:eastAsia="Times New Roman" w:hAnsi="Times New Roman" w:cs="Times New Roman"/>
          <w:i/>
          <w:position w:val="-24"/>
          <w:sz w:val="28"/>
          <w:szCs w:val="28"/>
          <w:lang w:val="uk-UA" w:eastAsia="ru-RU"/>
        </w:rPr>
        <w:object w:dxaOrig="480" w:dyaOrig="615">
          <v:shape id="_x0000_i1029" type="#_x0000_t75" style="width:24pt;height:30.75pt" o:ole="" fillcolor="window">
            <v:imagedata r:id="rId14" o:title=""/>
          </v:shape>
          <o:OLEObject Type="Embed" ProgID="Equation.3" ShapeID="_x0000_i1029" DrawAspect="Content" ObjectID="_1636273575" r:id="rId15"/>
        </w:objec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= 2,2 (А).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Розмірність одного й того ж параметра в межах документа повинна бути однаковою.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формула велика, то її можна переносити в наступні рядки. Перенесення виконують тільки математичними знаками, повторюючи знак на початку наступного рядка. При цьому знак множення “·” замінюють знаком “×”.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Формула є частиною речення, тому до неї застосовують такі ж правила граматики, як і до інших членів речення. Якщо формула знаходиться в кінці речення, то після неї ставлять крапку. Формули, які йдуть одна за одною і не розділені текстом, відокремлюють комою.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на формули в тексті дають в круглих дужках за формою:      “…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формулі (5.2)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”;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 в формулах (5.7,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5.10)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5" w:name="_Toc356578609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2.4 Оформлення ілюстрацій</w:t>
      </w:r>
      <w:bookmarkEnd w:id="15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пояснення викладеного тексту рекомендується його ілюструвати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графіками, кресленнями, фрагментами схем та ін., які можна виконувати чорною тушшю, простим олівцем середньої твердості та комп’ютерною графікою.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Розміщують ілюстрації в тексті або в додатках.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тексті ілюстрацію розміщують симетрично до тексту після першого посилання на неї або на наступній сторінці, якщо на даній вона не уміщується  без повороту.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ілюстрації в тексті ПЗ мають бути посилання. Посилання виконують за формою: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...показано на рисунку 3.1.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або в дужках за текстом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рисунок 3.1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на частину ілюстрації: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 показані на рисунку 3.2,б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 Посилання на раніше наведені ілюстрації дають зі скороченим словом  ”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дивись”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в дужках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див. рисунок 1.3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Наведена форма запису (рисунок …) відповідає вимогам           ГОСТ 2.105-95, ДСТУ 3008-95 допускає скорочення, тобто замість „Рисунок …” – „Рис …”.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ілюстрацією і текстом пропускають один рядок.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ілюстрації в ПЗ називають рисунками і позначають під ілюстрацією симетрично до неї за такою формою: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Рисунок 3.5 – Найменування рисунка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 Крапку в кінці не ставлять, знак переносу не використовують. Якщо найменування рисунка довге, то його  продовжують у наступному рядку починаючи від найменування.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Нумерують ілюстрації в межах розділів, вказуючи номер розділу і порядковий номер ілюстрації в розділі розділяючи крапкою. Дозволяється нумерувати в межах всього документа.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Пояснюючі дані розміщують під ілюстрацією над її позначенням.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випадку, коли ілюстрація складається з частин, їх позначають малими буквами українського алфавіту з дужкою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а), б)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відповідною частиною. В такому випадку після найменування ілюстрації ставлять двокрапку і дають найменування кожної частини за формою: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а) – найменування першої частини; б) – найменування другої частини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або за ходом найменування ілюстрації, беручи букви в дужки:</w:t>
      </w:r>
    </w:p>
    <w:p w:rsidR="00C349C6" w:rsidRPr="00014CDB" w:rsidRDefault="00C349C6" w:rsidP="00C349C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Рисунок 3.2 - Структурна схема (а) і часові діаграми (б) роботи фазометра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частини ілюстрації не вміщуються на одній сторінці, то їх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наступні сторінки. В цьому випадку, під початком ілюстрації вказують повне її позначення, а під  її  продовженнями позначають “Рисунок 3.2” (продовження). Пояснюючі дані розміщують під кожною частиною ілюстрації.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тексті є посилання на складові частини зображеного засобу, то на відповідній ілюстрації вказують їх порядкові номери в межах ілюстрації.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ілюстрація є фрагментом повної розробленої схеми, то для  всіх компонентів вказують ті позиційні позначення, які вказані на схемі.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ілюстраціями є фотографії, то останні повинні бути наклеєні на стандартні аркуші білого паперу і позначені як рисунки.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6" w:name="_Toc356578610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2.5 Оформлення таблиць</w:t>
      </w:r>
      <w:bookmarkEnd w:id="16"/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 розміщують симетрично до тексту після першого посилання на даній сторінці або на наступній, якщо на даній вона не уміщується і таким чином, щоб зручно було її розглядати без повороту або з поворотом на кут 90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0"/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годинниковою стрілкою.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 2.105-95 та ДСТУ 3008-95 пропонують такий запис таблиці: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27E841" wp14:editId="1D05C622">
                <wp:simplePos x="0" y="0"/>
                <wp:positionH relativeFrom="column">
                  <wp:posOffset>2057400</wp:posOffset>
                </wp:positionH>
                <wp:positionV relativeFrom="paragraph">
                  <wp:posOffset>102235</wp:posOffset>
                </wp:positionV>
                <wp:extent cx="1371600" cy="34290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C6" w:rsidRDefault="00C349C6" w:rsidP="00C349C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(назва таблиці)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8.05pt;width:10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/2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" filled="f" stroked="f">
                <v:textbox>
                  <w:txbxContent>
                    <w:p w:rsidR="00C349C6" w:rsidRDefault="00C349C6" w:rsidP="00C349C6">
                      <w:pPr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(назва таблиці)</w:t>
                      </w:r>
                    </w:p>
                  </w:txbxContent>
                </v:textbox>
              </v:shape>
            </w:pict>
          </mc:Fallback>
        </mc:AlternateContent>
      </w:r>
      <w:r w:rsidRPr="00014CD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EB988" wp14:editId="5B704C34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6858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C6" w:rsidRDefault="00C349C6" w:rsidP="00C349C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(номер)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0pt;margin-top:8.0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eptQ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JbnaHXKRjd92BmRhBbS5up7u9k+VUjIVcNFVt2o5QcGkYriC60L/2zpxOO&#10;tiCb4YOswA3dGemAxlp1FhCKgQAduvR46owNpQThPJ7FAWhKUF2SKIG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" filled="f" stroked="f">
                <v:textbox>
                  <w:txbxContent>
                    <w:p w:rsidR="00C349C6" w:rsidRDefault="00C349C6" w:rsidP="00C349C6">
                      <w:pPr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(номер)</w:t>
                      </w:r>
                    </w:p>
                  </w:txbxContent>
                </v:textbox>
              </v:shape>
            </w:pict>
          </mc:Fallback>
        </mc:AlternateConten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Таблиця ________ - ___________________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таблиці мають бути  посилання за формою: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наведено в таблиці 3.1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”; “ ...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таблицях 3.1 – 3.5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або в дужках по тексту  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таблиця  3.6).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 на  раніше  наведену   таблицю  дають  з скороченим  словом  ”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дивись”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див. таблицю 2.4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ходом чи в кінці речення.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Таблицю розділяють  на  графи (колонки)  і рядки.  В верхній частині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розміщують  головку  таблиці,  в якій вказують найменування граф.  Діагональне ділення головки таблиці не допускається.  Ліву графу (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боковик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часто використовують для найменування рядків. Допускається не розділяти рядки горизонтальними лініями. Мінімальний розмір між  основами  рядків – 8 мм. Розміри таблиці визначаються об'ємом матеріалу.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Графу “№ п/п” в таблицю не включають. При необхідності нумерації, номера вказують в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боковику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таблиці перед найменуванням рядка.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граф може складатися з заголовків і підзаголовків, які записують в однині, симетрично до тексту графи малими буквами,  починаючи з великої.  Якщо підзаголовок складає одне речення з заголовком, то в цьому випадку його починають з малої букви. В кінці заголовків і підзаголовків граф таблиці крапку не ставлять. Дозволяється заголовки і підзаголовки граф таблиці виконувати через один інтервал.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всі параметри величин, які наведені в таблиці, мають одну й ту саму одиницю фізичної величини, то над таблицею розміщують її скорочене позначення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Якщо ж параметри мають різні одиниці  фізичних величин, то позначення одиниць записують в заголовках граф  після коми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Довжина, мм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заголовків і підзаголовків граф може бути замінений буквеними позначеннями, якщо тільки вони пояснені в попередньому тексті чи на ілюстраціях (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D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діаметр, Н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висота і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Одна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кові буквені позначення групують послідовно в порядку росту їх індексів, наприклад: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1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L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..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рядків записують в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боковику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таблиці у вигляді заголовків в називному відмінку однини, малими буквами, починаючи з великої  і  з однієї  позиції.  В кінці  заголовків крапку не ставлять. Позначення одиниць фізичних величин вказують в заголовках після коми.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опису визначеного інтервалу значень в найменуваннях граф і рядків таблиці можна використовувати слова: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більше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менше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більше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менше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межах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 Ці слова розміщують після одиниці фізичної величини: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Напруга, В, не більше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</w:p>
    <w:p w:rsidR="00C349C6" w:rsidRPr="00014CDB" w:rsidRDefault="00C349C6" w:rsidP="00C349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використовують слова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більше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”: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10 до 15; більше 15; до 20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Дані, що наводяться в таблиці, можуть бути словесними і числовими.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записують в графах з однієї позиції. Якщо рядки таблиці не розділені лініями, то текст, який повторюється і складається з одного слова дозволяється замінювати лапками  (,,).  Якщо текст складається з двох і більше слів, то при першому повторенні його замінюють словами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 ж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а далі лапками. При розділенні таблиці горизонтальними лініями – ніякої заміни не виконують.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Числа записують посередині графи так, щоб їх однакові розряди по всій графі були точно один під одним, за виключенням випадку,  коли вказують інтервал.  Інтервал вказують від меншого числа до більшого з тире між ними: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 – 35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122 – 450.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Дробові числа наводять у вигляді десяткових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однаковою кількістю знаків після коми в одній графі. Розміри в дюймах можна записувати у вигляді: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1/2", 1/4", 1/8".</w:t>
      </w:r>
    </w:p>
    <w:p w:rsidR="00C349C6" w:rsidRPr="00014CDB" w:rsidRDefault="00C349C6" w:rsidP="00C34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Ставити лапки замість цифр чи математичних символів, які повторюються не можна. Якщо цифрові чи інші дані в таблиці не наводяться, то ставиться прочерк.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Таблиці нумерують в межах розділів і позначають зліва над таблицею за формою: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Таблиця 4.2 – Найменування таблиці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 Крапку в кінці не ставлять. Якщо найменування таблиці довге, то продовжують у наступному рядку починаючи від слова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Таблиця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”. Номер таблиці складається з номера розділу і порядкового номера таблиці в розділі, розділених крапкою. Дозволяється нумерувати в межах всього документа.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може бути великою як в горизонтальному, так і  в вертикальному напрямках або іншими словами може мати велику кількість граф і рядків. В таких випадках таблицю розділяють на частини  і 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 інші  сторінки  або розміщують  одну частину під іншою чи поряд.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частини таблиці розміщують поряд, то в кожній частині повторюють головку таблиці, а при розміщенні однієї частини під ін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шою – повторюють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боковик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C6" w:rsidRPr="00014CDB" w:rsidRDefault="00C349C6" w:rsidP="00C34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 в кінці сторінки таблиця переривається і її продовження буде на наступній сторінці, в першій частині таблиці нижню горизонтальну лінію, що обмежує таблицю, не проводять.</w:t>
      </w:r>
    </w:p>
    <w:p w:rsidR="00C349C6" w:rsidRPr="00014CDB" w:rsidRDefault="00C349C6" w:rsidP="00C34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 перенесенні частин таблиці на інші сторінки, повторюють або продовжують найменування граф. Допускається виконувати нуме</w:t>
      </w:r>
      <w:r w:rsidRPr="00014C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рацію граф на початку таблиці і при перенесенні частин таблиці на наступні сторінки повторювати тільки нумерацію граф.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всіх випадках найменування (за його наявності) таблиці розміщують тільки над першою частиною, а над іншими частинами зліва пишуть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Продовження таблиці 4.2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без крапки в кінці.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вимоги до виконання таблиць – відповідно до чинних стандартів на технічну документацію.</w:t>
      </w: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17" w:name="_Toc356578611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2.6 Зміст</w:t>
      </w:r>
      <w:bookmarkEnd w:id="17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розташовують безпосередньо після анотації, починаючи з нової сторінки. До змісту включають: перелік умовних позначень, символів, одиниць, скорочень і термінів; вступ; послідовно перелічені назви всіх розділів, підрозділів, пунктів і підпунктів (якщо вони мають заголовки) суті проекту (роботи); висновки; рекомендації; перелік посилань; назви додатків і номери сторінок, які містять початок матеріалу. У змісті можуть бути перелічені номери й назви ілюстрацій та таблиць з зазначенням сторінок, на яких вони вміщені.</w:t>
      </w:r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8" w:name="_Toc356578617"/>
      <w:r w:rsidRPr="00014C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2.7 Аналітично-розрахункова частина</w:t>
      </w:r>
      <w:bookmarkEnd w:id="18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курсової роботи (КР) аналітично-розрахунковий розділ є основною частиною за обсягом та змістом. При виконанні цієї частини КР слід дотримуватись обґрунтованого і аргументованого стилю викладення та врахувати можливі варіанти розв’язання поставленої задачі на підставі проведеного аналізу відомих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Аргументація по тексту повинна підсилюватись відповідними розрахунками, графіками, діаграмами, таблицями тощо.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частина може супроводжуватись, наприклад: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розробкою уточненої методики розрахунку заданих в КР показників;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оптимізацією на ЕОМ параметрів обраного варіанта бази даних;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розробкою декількох варіантів баз даних, їх порівняльним аналізом і вибором оптимального;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виконанням завдань з окремих розділів дисциплін;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отриманням або застосуванням відомої математичної моделі, її комп’ютерного моделювання і поданням результатів в графічній (табличній) формі з обов’язковим аналізом отриманих результатів;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розробкою оригінальних програм для проведення моделювання чи розрахунків;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порівняннями різних підходів до вирішення проблеми та самостійними висновками на підставі здобутих знань;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перевіркою отриманої моделі на адекватність шляхом порівняння результатів комп’ютерного моделювання і результатів експериментальних досліджень та оцінкою похибки моделі (стосовно робіт науково-дослідного характеру).</w:t>
      </w:r>
    </w:p>
    <w:p w:rsidR="00C349C6" w:rsidRPr="00014CDB" w:rsidRDefault="00C349C6" w:rsidP="00C349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19" w:name="_Toc356578620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2.8  Перелік літературних джерел</w:t>
      </w:r>
      <w:bookmarkEnd w:id="19"/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запису ”ПЕРЕЛІК ПОСИЛАНЬ” відповідає формі запису вступу, основної частини та висновків.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Список містить перелік літературних джерел, на які повинні бути обов’язкові посилання в тексті пояснювальної записки. Література (книги, статті, патенти, журнали) в загальний список записується в порядку посилання на неї в тексті. Форма запису „ПЕРЕЛІК ПОСИЛАНЬ” повинна відповідати ДСТУ 3582-97. Посилання на літературу наводять в квадратних дужках […], вказуючи порядковий номер за списком.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Літературу записують мовою оригіналу. В списку кожну літературу записують з абзацу, нумерують арабськими цифрами, починаючи з одиниці (далі показано).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Прізвище та ініціали. Назва книги. – Місце видання: Видавництво, рік. – Кількість сторінок 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(1. Максимович Н.Г. Теорія графів і електричних кіл.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Львів: Вища школа, 1987.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216 с.)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Назва книги / Прізвище та ініціали. – Місце видання: Видавництво, рік. – Кількість сторінок 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Примітка. Великі міста такі, як Київ, Москва дозволяється записувати однією великою буквою з крапкою.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(2. Вимірювання і комп’ютерно-вимірювальна техніка: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посібник / В.О.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Поджаренко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В.В. Кухарчук.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 : НМК ВО, 1991.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240 с.)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Прізвище та ініціали. Назва частини книги // Прізвище та ініціали. Назва книги. – Місце видання: Видавництво, рік. – С. Інтервал сторінок.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(3. 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Хоор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К.     О  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структурной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организации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данных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// 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У.,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Дейкстра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Э.,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Хоор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Структурное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программирование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 : Мир, 1975.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 98-197.)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Прізвище та ініціали. Назва частини видання // Назва видання. – рік. – № Число. – С. Інтервал сторінок.</w:t>
      </w:r>
    </w:p>
    <w:p w:rsidR="00C349C6" w:rsidRPr="00014CDB" w:rsidRDefault="00C349C6" w:rsidP="00C349C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(4.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Dreiheller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A.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Programming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Language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Incorporating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Units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Measure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//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Informationstechnik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1997.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№1.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P. 83-88.)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(5.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Ершов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 А.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Стабильные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методы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оценки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параметров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//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Автоматика и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телемеханика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1978.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№8.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 86-91.)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Нормативно-технічні та патентні документи.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(6. ГОСТ 7.9-77. Реферат и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аннотация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М.: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Издательство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стандартов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1981. – 6 с.)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(7. Пат. 3818311, США, МКИ НОЗК 17/60. Схема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защиты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полу-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проводникового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переключателя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Опубл</w:t>
      </w:r>
      <w:proofErr w:type="spellEnd"/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04.05.84.)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20" w:name="_Toc356578621"/>
      <w:r w:rsidRPr="00014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2.9 Додатки</w:t>
      </w:r>
      <w:bookmarkEnd w:id="20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додатків відносять ілюстрації, таблиці, тексти допоміжного характеру.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 оформлюють як продовження документа на його наступних сторінках, розташовуючи в порядку посилань на них у тексті ПЗ.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додатки в тексті ПЗ дають за формою: 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 наведено в додатку 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 „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 наведено в таблиці В.5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або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Б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(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додатки К, Л 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додаток необхідно починати з нової сторінки вказуючи зверху посередині рядка слово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і через пропуск його позначення. Додатки позначають послідовно великими українськими буквами, за винятком букв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Г,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Є, З, І, Ї, Й, О, Ч, Ь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наприклад,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А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Б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додатків більше ніж букв, то продовжують позначати арабськими цифрами. Дозволяється  позначати  додатки  латинськими  буквами,  за  винятком букв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позначенням для обов’язкового додатку пишуть в дужках слово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(обов’язковий)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для інформативного – 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(довідковий).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додаток повинен мати тематичний (змістовний) заголовок, який записують посередині рядка малими літерами, починаючи з великої. При наявності основного напису – заголовок записують у відповідній графі.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Ілюстрації, таблиці, формули нумерують в межах кожного додатка, вказуючи його позначення: “</w:t>
      </w:r>
      <w:r w:rsidRPr="00014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Рисунок Б.3 - Найменування”; “Таблиця В.5 – Найменування”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т.п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Нумерація аркушів документа і додатків, які входять до його складу, повинна бути наскрізна.</w:t>
      </w:r>
    </w:p>
    <w:p w:rsidR="00C349C6" w:rsidRPr="00014CDB" w:rsidRDefault="00C349C6" w:rsidP="00C349C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додатки включають у зміст, вказуючи номер, заголовок і сторінки з яких вони починаються.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окремих дисциплінах допускається принципові електричні, структурні, функціональні, монтажні схеми підшивати в записку як обов’язкові додатки. В цьому випадку перед схемою в записці розміщується окремий аркуш формату А4 з надписом в верхній частині посередині поля „Додаток Б” (обов’язковий), а в середній частині аркуша пишеться назва схеми.</w:t>
      </w:r>
    </w:p>
    <w:p w:rsidR="00C349C6" w:rsidRPr="00014CDB" w:rsidRDefault="00C349C6" w:rsidP="00C349C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keepNext/>
        <w:pageBreakBefore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bookmarkStart w:id="21" w:name="_Toc356578622"/>
      <w:r w:rsidRPr="00014C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lastRenderedPageBreak/>
        <w:t>3 ПОРЯДОК ЗАХИСТУ КР</w:t>
      </w:r>
      <w:bookmarkEnd w:id="21"/>
    </w:p>
    <w:p w:rsidR="00C349C6" w:rsidRPr="00014CDB" w:rsidRDefault="00C349C6" w:rsidP="00C349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Попередньо здійснюється:</w:t>
      </w:r>
    </w:p>
    <w:p w:rsidR="00C349C6" w:rsidRPr="00014CDB" w:rsidRDefault="00C349C6" w:rsidP="00C349C6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виправлення помилок, що стосуються оформлення і його відповідності нормативно-технічним документам;</w:t>
      </w:r>
    </w:p>
    <w:p w:rsidR="00C349C6" w:rsidRPr="00014CDB" w:rsidRDefault="00C349C6" w:rsidP="00C349C6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перевірка КР.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захисту допускаються курсові роботи, що виконані в повному обсязі згідно із затвердженим індивідуальним завданням, перевірені керівником і підписані ним на титульному аркуші із зазначенням дати. </w:t>
      </w:r>
    </w:p>
    <w:p w:rsidR="00C349C6" w:rsidRPr="00014CDB" w:rsidRDefault="00C349C6" w:rsidP="00C34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справ з виконанням курсової роботи певної дисципліни з допуском до складання іспиту (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дифзаліку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 цією дисципліною не пов’язується, а прирівнюється до додаткового іспиту (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дифзаліку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49C6" w:rsidRPr="00014CDB" w:rsidRDefault="00C349C6" w:rsidP="00C349C6">
      <w:pPr>
        <w:keepNext/>
        <w:pageBreakBefore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bookmarkStart w:id="22" w:name="_Toc356578623"/>
      <w:r w:rsidRPr="00014C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lastRenderedPageBreak/>
        <w:t>ЛІТЕРАТУРА</w:t>
      </w:r>
      <w:bookmarkEnd w:id="22"/>
    </w:p>
    <w:p w:rsidR="00C349C6" w:rsidRPr="00014CDB" w:rsidRDefault="00C349C6" w:rsidP="00C34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  <w:tab w:val="left" w:pos="5400"/>
          <w:tab w:val="num" w:pos="9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організацію навчального процесу у вищих навчальних закладах. Затверджено наказом Міністерства освіти України від 2 червня 1993 р., № 161. Затверджено в Міністерстві юстиції України від 23 листопада 1993 р., № 173.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num" w:pos="720"/>
          <w:tab w:val="left" w:pos="900"/>
          <w:tab w:val="left" w:pos="12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3008-95. “Документація. Звіти у сфері науки і техніки. Структура і правила оформлення”.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 2. 105-95 “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Общие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требования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текстовым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документам”.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ГОСТ 7.1-84 “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Библиографическое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описание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Общие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требования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правила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составления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3582-97, 3582-97 “Інформація та документація. Скорочення слів в українській мові в бібліографічному описі. Загальні вимоги та правила”.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 до оформлення дипломних проектів (робіт) для студентів всіх спеціальностей /Уклад. В.В. Кухарчук, О.Г. Ігнатенко,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Р.Р.Обертюх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– Вінниця: ВДТУ, 2002. – 55 с. </w:t>
      </w:r>
    </w:p>
    <w:p w:rsidR="00C349C6" w:rsidRPr="00014CDB" w:rsidRDefault="00C349C6" w:rsidP="00C349C6">
      <w:pPr>
        <w:numPr>
          <w:ilvl w:val="0"/>
          <w:numId w:val="1"/>
        </w:numPr>
        <w:tabs>
          <w:tab w:val="clear" w:pos="6120"/>
          <w:tab w:val="num" w:pos="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Курсове та дипломне  проектування для спеціальності 7.091401 – ”Системи автоматики і управління”: Навчальний посібник. /МОН України; Уклад. Р.Н.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Квєтний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С.Г.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Кривогубченко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А.Я Кулик, О.М. Бевз, – 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Універсум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-Вінниця, 2004. – 119 с.</w:t>
      </w:r>
    </w:p>
    <w:p w:rsidR="00C349C6" w:rsidRPr="00014CDB" w:rsidRDefault="00C349C6" w:rsidP="00C349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Список рекомендованих джерел</w:t>
      </w:r>
    </w:p>
    <w:p w:rsidR="00C349C6" w:rsidRPr="00014CDB" w:rsidRDefault="00C349C6" w:rsidP="00C349C6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3" w:name="_Toc287817743"/>
      <w:bookmarkStart w:id="24" w:name="_Toc287817429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рекомендовані джерела</w:t>
      </w:r>
      <w:bookmarkEnd w:id="23"/>
      <w:bookmarkEnd w:id="24"/>
    </w:p>
    <w:p w:rsidR="00C349C6" w:rsidRPr="00014CDB" w:rsidRDefault="00C349C6" w:rsidP="00C34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Зазуляк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П.М., Гавриш</w:t>
      </w: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В.І., Євсєєва</w:t>
      </w: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Е.М.,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Йосипчук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М.Д. Основи математичного опрацювання геодезичних вимірювань: Навчальний посібник. – Львів: Видавництво „Растр-7”, 2007. – 408 с.</w:t>
      </w:r>
    </w:p>
    <w:p w:rsidR="00C349C6" w:rsidRPr="00014CDB" w:rsidRDefault="00C349C6" w:rsidP="00C34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Боровий В.О., Борисюк Л.В.,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Бурачек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Автоматизація геодезичних вимірювань. – Чернігів, КП „Видавництво „Чернігівські обереги", 2004. – 368 с. </w:t>
      </w:r>
    </w:p>
    <w:p w:rsidR="00C349C6" w:rsidRPr="00014CDB" w:rsidRDefault="00C349C6" w:rsidP="00C34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Войтенко C.П</w:t>
      </w: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Математична обробка геодезичних вимі</w:t>
      </w:r>
      <w:proofErr w:type="gram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 Теорія похибок вимірів. – Навчальний посібник. – К.: КНУБА, 2003. – 216 с.</w:t>
      </w:r>
    </w:p>
    <w:p w:rsidR="00C349C6" w:rsidRPr="00014CDB" w:rsidRDefault="00C349C6" w:rsidP="00C349C6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5" w:name="_Toc287817744"/>
      <w:bookmarkStart w:id="26" w:name="_Toc287817430"/>
      <w:r w:rsidRPr="00014C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Додаткові рекомендовані джерела</w:t>
      </w:r>
      <w:bookmarkEnd w:id="25"/>
      <w:bookmarkEnd w:id="26"/>
    </w:p>
    <w:p w:rsidR="00C349C6" w:rsidRPr="00014CDB" w:rsidRDefault="00C349C6" w:rsidP="00C3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Видуев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Григоренко А.Г. Математическая обработка геодезических измерений. – К.: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1978. – 376 с.</w:t>
      </w:r>
    </w:p>
    <w:p w:rsidR="00C349C6" w:rsidRPr="00014CDB" w:rsidRDefault="00C349C6" w:rsidP="00C3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Большаков В.Д.,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Теория математической обработки геодезических измерений. – М.: Недра, 1977. – 367 с.</w:t>
      </w:r>
    </w:p>
    <w:p w:rsidR="00C349C6" w:rsidRPr="00014CDB" w:rsidRDefault="00C349C6" w:rsidP="00C3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Геодезичний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енциклопедичний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</w:t>
      </w:r>
      <w:proofErr w:type="gram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proofErr w:type="gram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редакцією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Літинського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Євросвіт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668 с.</w:t>
      </w: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8E0B82" w:rsidRDefault="00C349C6" w:rsidP="00C349C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Перелік орієнтовних тем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похибок вимірювань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Врівноваження геодезичних побудов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Зрівноваження тріангуляційної мережі параметричним та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корелатним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методами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Випадкові величини та їх ймовірнісні характеристики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Закони розподілу випадкових величин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Граничні теореми теорії ймовірності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Статистична перевірка гіпотез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Статистичні методи аналізу спостережень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обробки ряду вимірів однієї величини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Врівноваження геодезичних мереж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корелатним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методом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розв’язування нормальних систем лінійних алгебраїчних рівнянь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Врівноваження геодезичних мереж параметричним методом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Полігонометрія. Пряма і обернена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засічки</w:t>
      </w:r>
      <w:proofErr w:type="spellEnd"/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Теореми додавання і множення ймовірностей. Формула повної ймовірності.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Багаторазові випробовування. Формула Вернуті.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теорем про числові характеристики, теорем про математичне сподівання і теорем про дисперсію.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Біноміальний,  рівномірний та нормальний закони розподілу.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Ймовірність потрапляння нормально розподіленої випадкової величини на інтервал. Функція Лапласа.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розподілу системи випадкових величин та його форми.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узагальненої теореми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Чебишева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теореми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Муавра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-Лапласа.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методи зображення статистичного матеріалу.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Розподіли Стьюдента і Фішера-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Снедекора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гіпотези про закон розподілу генеральної сукупності. Критерій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Пірсона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Критерій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Колмогорова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Наближений метод перевірки гіпотези про нормальність розподілу за допомогою ексцесу та асиметрії. Задача вирівнювання статистичного ряду.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Однофакторний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комплекс.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Двофакторний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Задачі теорії похибок вимірювань. Абсолютні та відносні похибки.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точності наближеного значення середньої квадратичної похибки(СКП).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ряду  вимірювань. Параметри закону розподілу похибок вимірювань.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Точкова та інтервальна оцінка параметрів закону розподілу.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Математична обробка ряду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рівноточних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вимірів.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Математична обробка ряду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нерівноточних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вимірювань.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Математична обробка подвійних  вимірювань.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точності функцій виміряних величин.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Похибки заокруглення. Вплив похибок заокруглень аргументів на точність функцій. 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Систематичні похибки вимірювань.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параметричного методу врівноваження. Матричне  подання.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Параметричні рівняння поправок. Нормальні рівняння.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Врівноваження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рівноточних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вимірів.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Врівноваження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нерівноточних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вимірів.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розв’язування нормальних рівнянь(за алгоритмом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Гаусса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методом оберненої матриці, квадратичних коренів способом простої ітерації).</w:t>
      </w:r>
    </w:p>
    <w:p w:rsidR="00C349C6" w:rsidRPr="00014CDB" w:rsidRDefault="00C349C6" w:rsidP="00C34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Способи обчислення </w:t>
      </w:r>
      <w:proofErr w:type="spellStart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вагів</w:t>
      </w:r>
      <w:proofErr w:type="spellEnd"/>
      <w:r w:rsidRPr="00014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функцій. Приклади врівноваження з оцінкою точності.</w:t>
      </w:r>
    </w:p>
    <w:p w:rsidR="00C349C6" w:rsidRPr="00014CDB" w:rsidRDefault="00C349C6" w:rsidP="00C349C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GoBack"/>
      <w:bookmarkEnd w:id="27"/>
    </w:p>
    <w:p w:rsidR="00C349C6" w:rsidRPr="00014CDB" w:rsidRDefault="00C349C6" w:rsidP="00C349C6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C6" w:rsidRDefault="00C349C6" w:rsidP="00C349C6"/>
    <w:p w:rsidR="00D35608" w:rsidRPr="00C349C6" w:rsidRDefault="00D35608"/>
    <w:sectPr w:rsidR="00D35608" w:rsidRPr="00C3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4B80"/>
    <w:multiLevelType w:val="hybridMultilevel"/>
    <w:tmpl w:val="7616B084"/>
    <w:lvl w:ilvl="0" w:tplc="041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6"/>
    <w:rsid w:val="00C349C6"/>
    <w:rsid w:val="00D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2019-11-26T09:39:00Z</dcterms:created>
  <dcterms:modified xsi:type="dcterms:W3CDTF">2019-11-26T09:39:00Z</dcterms:modified>
</cp:coreProperties>
</file>